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4"/>
        <w:rPr>
          <w:rFonts w:eastAsia="Arial Bold" w:cs="Arial"/>
          <w:bCs/>
          <w:sz w:val="24"/>
          <w:lang w:eastAsia="zh-CN"/>
        </w:rPr>
      </w:pPr>
      <w:bookmarkStart w:id="0" w:name="OLE_LINK1"/>
      <w:bookmarkStart w:id="1" w:name="OLE_LINK2"/>
      <w:r>
        <w:rPr>
          <w:rFonts w:eastAsia="Arial Bold" w:cs="Arial"/>
          <w:bCs/>
          <w:sz w:val="24"/>
          <w:lang w:val="en-GB" w:eastAsia="zh-CN"/>
        </w:rPr>
        <w:t>3GPP TSG-RAN WG2 Meeting</w:t>
      </w:r>
      <w:r>
        <w:rPr>
          <w:rFonts w:eastAsia="宋体" w:cs="Arial"/>
          <w:bCs/>
          <w:sz w:val="24"/>
          <w:lang w:val="en-GB" w:eastAsia="zh-CN"/>
        </w:rPr>
        <w:t xml:space="preserve"> #1</w:t>
      </w:r>
      <w:r>
        <w:rPr>
          <w:rFonts w:hint="eastAsia" w:eastAsia="宋体" w:cs="Arial"/>
          <w:bCs/>
          <w:sz w:val="24"/>
          <w:lang w:eastAsia="zh-CN"/>
        </w:rPr>
        <w:t xml:space="preserve">10 </w:t>
      </w:r>
      <w:r>
        <w:rPr>
          <w:rFonts w:eastAsia="宋体" w:cs="Arial"/>
          <w:bCs/>
          <w:sz w:val="24"/>
        </w:rPr>
        <w:t>electronic</w:t>
      </w:r>
      <w:r>
        <w:rPr>
          <w:rFonts w:hint="eastAsia" w:eastAsia="宋体" w:cs="Arial"/>
          <w:bCs/>
          <w:sz w:val="24"/>
          <w:lang w:eastAsia="zh-CN"/>
        </w:rPr>
        <w:t xml:space="preserve"> </w:t>
      </w:r>
      <w:r>
        <w:rPr>
          <w:rFonts w:hint="eastAsia" w:eastAsia="Arial Bold" w:cs="Arial"/>
          <w:bCs/>
          <w:sz w:val="24"/>
          <w:lang w:eastAsia="zh-CN"/>
        </w:rPr>
        <w:t xml:space="preserve">              </w:t>
      </w:r>
      <w:r>
        <w:rPr>
          <w:rFonts w:eastAsia="Arial Bold" w:cs="Arial"/>
          <w:bCs/>
          <w:sz w:val="24"/>
          <w:lang w:val="en-GB" w:eastAsia="zh-CN"/>
        </w:rPr>
        <w:tab/>
      </w:r>
      <w:r>
        <w:rPr>
          <w:rFonts w:hint="eastAsia" w:eastAsia="宋体" w:cs="Arial"/>
          <w:bCs/>
          <w:sz w:val="24"/>
          <w:lang w:eastAsia="zh-CN"/>
        </w:rPr>
        <w:t>R2-2004737</w:t>
      </w:r>
    </w:p>
    <w:p>
      <w:pPr>
        <w:pStyle w:val="14"/>
        <w:tabs>
          <w:tab w:val="left" w:pos="1701"/>
          <w:tab w:val="right" w:pos="9923"/>
          <w:tab w:val="clear" w:pos="4536"/>
          <w:tab w:val="clear" w:pos="9072"/>
        </w:tabs>
        <w:rPr>
          <w:rFonts w:eastAsia="宋体" w:cs="Arial"/>
          <w:sz w:val="24"/>
          <w:lang w:eastAsia="zh-CN"/>
        </w:rPr>
      </w:pPr>
      <w:r>
        <w:rPr>
          <w:rFonts w:eastAsia="Arial Bold" w:cs="Arial"/>
          <w:bCs/>
          <w:sz w:val="24"/>
        </w:rPr>
        <w:t xml:space="preserve">E-Meeting, </w:t>
      </w:r>
      <w:r>
        <w:rPr>
          <w:rFonts w:hint="eastAsia" w:eastAsia="宋体" w:cs="Arial"/>
          <w:bCs/>
          <w:sz w:val="24"/>
          <w:lang w:eastAsia="zh-CN"/>
        </w:rPr>
        <w:t>1</w:t>
      </w:r>
      <w:r>
        <w:rPr>
          <w:rFonts w:eastAsia="Arial Bold" w:cs="Arial"/>
          <w:bCs/>
          <w:sz w:val="24"/>
          <w:vertAlign w:val="superscript"/>
        </w:rPr>
        <w:t>th</w:t>
      </w:r>
      <w:r>
        <w:rPr>
          <w:rFonts w:eastAsia="Arial Bold" w:cs="Arial"/>
          <w:bCs/>
          <w:sz w:val="24"/>
        </w:rPr>
        <w:t> </w:t>
      </w:r>
      <w:r>
        <w:rPr>
          <w:rFonts w:hint="eastAsia" w:eastAsia="宋体" w:cs="Arial"/>
          <w:bCs/>
          <w:sz w:val="24"/>
          <w:lang w:eastAsia="zh-CN"/>
        </w:rPr>
        <w:t>Jun</w:t>
      </w:r>
      <w:r>
        <w:rPr>
          <w:rFonts w:eastAsia="Arial Bold" w:cs="Arial"/>
          <w:bCs/>
          <w:sz w:val="24"/>
        </w:rPr>
        <w:t xml:space="preserve"> –</w:t>
      </w:r>
      <w:r>
        <w:rPr>
          <w:rFonts w:hint="eastAsia" w:eastAsia="宋体" w:cs="Arial"/>
          <w:bCs/>
          <w:sz w:val="24"/>
          <w:lang w:eastAsia="zh-CN"/>
        </w:rPr>
        <w:t>12</w:t>
      </w:r>
      <w:r>
        <w:rPr>
          <w:rFonts w:eastAsia="Arial Bold" w:cs="Arial"/>
          <w:bCs/>
          <w:sz w:val="24"/>
          <w:vertAlign w:val="superscript"/>
        </w:rPr>
        <w:t>th</w:t>
      </w:r>
      <w:r>
        <w:rPr>
          <w:rFonts w:eastAsia="Arial Bold" w:cs="Arial"/>
          <w:bCs/>
          <w:sz w:val="24"/>
        </w:rPr>
        <w:t> </w:t>
      </w:r>
      <w:r>
        <w:rPr>
          <w:rFonts w:hint="eastAsia" w:eastAsia="宋体" w:cs="Arial"/>
          <w:bCs/>
          <w:sz w:val="24"/>
          <w:lang w:eastAsia="zh-CN"/>
        </w:rPr>
        <w:t>Jun</w:t>
      </w:r>
      <w:r>
        <w:rPr>
          <w:rFonts w:eastAsia="Arial Bold" w:cs="Arial"/>
          <w:bCs/>
          <w:sz w:val="24"/>
        </w:rPr>
        <w:t>, 2020</w:t>
      </w:r>
      <w:r>
        <w:rPr>
          <w:rFonts w:cs="Arial"/>
          <w:bCs/>
        </w:rPr>
        <w:tab/>
      </w:r>
      <w:r>
        <w:rPr>
          <w:rFonts w:hint="eastAsia" w:cs="Arial" w:eastAsiaTheme="minorEastAsia"/>
          <w:sz w:val="24"/>
          <w:lang w:eastAsia="zh-CN"/>
        </w:rPr>
        <w:t xml:space="preserve"> </w:t>
      </w:r>
      <w:r>
        <w:rPr>
          <w:rFonts w:hint="eastAsia" w:eastAsia="宋体" w:cs="Arial"/>
          <w:sz w:val="24"/>
          <w:lang w:eastAsia="zh-CN"/>
        </w:rPr>
        <w:t xml:space="preserve"> </w:t>
      </w:r>
    </w:p>
    <w:p>
      <w:pPr>
        <w:pStyle w:val="14"/>
        <w:tabs>
          <w:tab w:val="left" w:pos="1701"/>
          <w:tab w:val="right" w:pos="9923"/>
          <w:tab w:val="clear" w:pos="4536"/>
          <w:tab w:val="clear" w:pos="9072"/>
        </w:tabs>
        <w:rPr>
          <w:rFonts w:eastAsia="宋体" w:cs="Arial"/>
          <w:bCs/>
          <w:sz w:val="24"/>
          <w:lang w:eastAsia="zh-CN"/>
        </w:rPr>
      </w:pPr>
      <w:r>
        <w:rPr>
          <w:rFonts w:eastAsia="宋体" w:cs="Arial"/>
          <w:sz w:val="24"/>
          <w:lang w:eastAsia="zh-CN"/>
        </w:rPr>
        <w:t xml:space="preserve">      </w:t>
      </w:r>
      <w:r>
        <w:rPr>
          <w:rFonts w:eastAsia="宋体" w:cs="Arial"/>
          <w:bCs/>
          <w:sz w:val="24"/>
          <w:lang w:val="en-GB" w:eastAsia="zh-CN"/>
        </w:rPr>
        <w:t xml:space="preserve">                 </w:t>
      </w:r>
      <w:bookmarkEnd w:id="0"/>
      <w:bookmarkEnd w:id="1"/>
      <w:r>
        <w:rPr>
          <w:rFonts w:eastAsia="宋体" w:cs="Arial"/>
          <w:bCs/>
          <w:sz w:val="24"/>
          <w:lang w:eastAsia="zh-CN"/>
        </w:rPr>
        <w:t xml:space="preserve">   </w:t>
      </w:r>
    </w:p>
    <w:p>
      <w:pPr>
        <w:pStyle w:val="14"/>
        <w:tabs>
          <w:tab w:val="left" w:pos="1800"/>
          <w:tab w:val="clear" w:pos="4536"/>
        </w:tabs>
        <w:ind w:left="1800" w:hanging="1800"/>
        <w:rPr>
          <w:rFonts w:eastAsia="宋体" w:cs="Arial"/>
          <w:sz w:val="24"/>
          <w:lang w:eastAsia="zh-CN"/>
        </w:rPr>
      </w:pPr>
      <w:r>
        <w:rPr>
          <w:rFonts w:cs="Arial"/>
          <w:sz w:val="24"/>
        </w:rPr>
        <w:t>Source:</w:t>
      </w:r>
      <w:r>
        <w:rPr>
          <w:rFonts w:cs="Arial"/>
          <w:sz w:val="24"/>
        </w:rPr>
        <w:tab/>
      </w:r>
      <w:r>
        <w:rPr>
          <w:rFonts w:eastAsia="宋体" w:cs="Arial"/>
          <w:sz w:val="24"/>
          <w:lang w:eastAsia="zh-CN"/>
        </w:rPr>
        <w:t>vivo</w:t>
      </w:r>
    </w:p>
    <w:p>
      <w:pPr>
        <w:pStyle w:val="14"/>
        <w:tabs>
          <w:tab w:val="left" w:pos="1800"/>
          <w:tab w:val="clear" w:pos="4536"/>
        </w:tabs>
        <w:ind w:left="1961" w:hanging="1961" w:hangingChars="814"/>
        <w:rPr>
          <w:rFonts w:eastAsia="宋体" w:cs="Arial"/>
          <w:sz w:val="24"/>
          <w:lang w:eastAsia="zh-CN"/>
        </w:rPr>
      </w:pPr>
      <w:r>
        <w:rPr>
          <w:rFonts w:cs="Arial"/>
          <w:sz w:val="24"/>
        </w:rPr>
        <w:t>Title:</w:t>
      </w:r>
      <w:bookmarkStart w:id="2" w:name="Title"/>
      <w:bookmarkEnd w:id="2"/>
      <w:r>
        <w:rPr>
          <w:rFonts w:hint="eastAsia" w:eastAsia="宋体" w:cs="Arial"/>
          <w:sz w:val="24"/>
          <w:lang w:eastAsia="zh-CN"/>
        </w:rPr>
        <w:t xml:space="preserve">          Clarification on the suspension of the CG type-1</w:t>
      </w:r>
    </w:p>
    <w:p>
      <w:pPr>
        <w:pStyle w:val="14"/>
        <w:tabs>
          <w:tab w:val="left" w:pos="1800"/>
        </w:tabs>
        <w:rPr>
          <w:rFonts w:eastAsia="宋体" w:cs="Arial"/>
          <w:sz w:val="24"/>
          <w:lang w:eastAsia="zh-CN"/>
        </w:rPr>
      </w:pPr>
      <w:r>
        <w:rPr>
          <w:rFonts w:cs="Arial"/>
          <w:sz w:val="24"/>
        </w:rPr>
        <w:t>Agenda Item:</w:t>
      </w:r>
      <w:bookmarkStart w:id="3" w:name="Source"/>
      <w:bookmarkEnd w:id="3"/>
      <w:r>
        <w:rPr>
          <w:rFonts w:cs="Arial"/>
          <w:sz w:val="24"/>
        </w:rPr>
        <w:tab/>
      </w:r>
      <w:r>
        <w:rPr>
          <w:rFonts w:hint="eastAsia" w:eastAsia="宋体" w:cs="Arial"/>
          <w:sz w:val="24"/>
          <w:lang w:eastAsia="zh-CN"/>
        </w:rPr>
        <w:t>6.7.3.2</w:t>
      </w:r>
    </w:p>
    <w:p>
      <w:pPr>
        <w:pStyle w:val="14"/>
        <w:tabs>
          <w:tab w:val="left" w:pos="1800"/>
        </w:tabs>
        <w:rPr>
          <w:rFonts w:eastAsia="宋体" w:cs="Arial"/>
          <w:sz w:val="24"/>
          <w:lang w:eastAsia="zh-CN"/>
        </w:rPr>
      </w:pPr>
      <w:r>
        <w:rPr>
          <w:rFonts w:cs="Arial"/>
          <w:sz w:val="24"/>
        </w:rPr>
        <w:t>Document for:</w:t>
      </w:r>
      <w:r>
        <w:rPr>
          <w:rFonts w:cs="Arial"/>
          <w:sz w:val="24"/>
        </w:rPr>
        <w:tab/>
      </w:r>
      <w:bookmarkStart w:id="4" w:name="DocumentFor"/>
      <w:bookmarkEnd w:id="4"/>
      <w:r>
        <w:rPr>
          <w:rFonts w:cs="Arial"/>
          <w:sz w:val="24"/>
        </w:rPr>
        <w:t>Discussion and Decision</w:t>
      </w:r>
    </w:p>
    <w:p>
      <w:pPr>
        <w:pStyle w:val="2"/>
        <w:keepLines/>
        <w:numPr>
          <w:ilvl w:val="0"/>
          <w:numId w:val="3"/>
        </w:numPr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jc w:val="both"/>
        <w:textAlignment w:val="baseline"/>
        <w:rPr>
          <w:rFonts w:ascii="Times New Roman" w:hAnsi="Times New Roman" w:cs="Times New Roman"/>
          <w:b w:val="0"/>
          <w:bCs w:val="0"/>
          <w:kern w:val="0"/>
          <w:sz w:val="36"/>
          <w:szCs w:val="20"/>
          <w:lang w:val="en-GB"/>
        </w:rPr>
      </w:pPr>
      <w:bookmarkStart w:id="5" w:name="OLE_LINK14"/>
      <w:bookmarkStart w:id="6" w:name="OLE_LINK13"/>
      <w:r>
        <w:rPr>
          <w:rFonts w:ascii="Times New Roman" w:hAnsi="Times New Roman" w:cs="Times New Roman"/>
          <w:b w:val="0"/>
          <w:bCs w:val="0"/>
          <w:kern w:val="0"/>
          <w:sz w:val="36"/>
          <w:szCs w:val="20"/>
          <w:lang w:val="en-GB" w:eastAsia="en-GB"/>
        </w:rPr>
        <w:t>Introduction</w:t>
      </w:r>
    </w:p>
    <w:p>
      <w:pPr>
        <w:spacing w:after="120" w:afterLines="50"/>
        <w:jc w:val="both"/>
        <w:rPr>
          <w:rFonts w:ascii="Times New Roman" w:hAnsi="Times New Roman" w:eastAsia="宋体"/>
          <w:iCs/>
          <w:sz w:val="22"/>
          <w:szCs w:val="32"/>
          <w:lang w:eastAsia="zh-CN"/>
        </w:rPr>
      </w:pPr>
      <w:r>
        <w:rPr>
          <w:rFonts w:hint="eastAsia" w:ascii="Times New Roman" w:hAnsi="Times New Roman" w:eastAsia="宋体"/>
          <w:iCs/>
          <w:sz w:val="22"/>
          <w:szCs w:val="32"/>
          <w:lang w:eastAsia="zh-CN"/>
        </w:rPr>
        <w:t xml:space="preserve">In RAN2#109bis-e meeting, RAN2 discussed the issue on </w:t>
      </w:r>
      <w:r>
        <w:rPr>
          <w:rFonts w:hint="eastAsia" w:ascii="Times New Roman" w:hAnsi="Times New Roman" w:eastAsia="宋体"/>
          <w:iCs/>
          <w:sz w:val="22"/>
          <w:szCs w:val="32"/>
          <w:lang w:eastAsia="ko-KR"/>
        </w:rPr>
        <w:t>CG Type 1 continuation after BWP switch</w:t>
      </w:r>
      <w:r>
        <w:rPr>
          <w:rFonts w:hint="eastAsia" w:ascii="Times New Roman" w:hAnsi="Times New Roman" w:eastAsia="宋体"/>
          <w:iCs/>
          <w:sz w:val="22"/>
          <w:szCs w:val="32"/>
          <w:lang w:eastAsia="zh-CN"/>
        </w:rPr>
        <w:t xml:space="preserve"> and a FFS is left.</w:t>
      </w:r>
    </w:p>
    <w:p>
      <w:pPr>
        <w:pStyle w:val="40"/>
      </w:pPr>
      <w:r>
        <w:fldChar w:fldCharType="begin"/>
      </w:r>
      <w:r>
        <w:instrText xml:space="preserve"> HYPERLINK "http://www.3gpp.org/ftp/tsg_ran/WG2_RL2/TSGR2_109bis-e/Docs/R2-2003586.zip" </w:instrText>
      </w:r>
      <w:r>
        <w:fldChar w:fldCharType="separate"/>
      </w:r>
      <w:r>
        <w:rPr>
          <w:rStyle w:val="17"/>
        </w:rPr>
        <w:t>R2-2003586</w:t>
      </w:r>
      <w:r>
        <w:rPr>
          <w:rStyle w:val="17"/>
        </w:rPr>
        <w:fldChar w:fldCharType="end"/>
      </w:r>
      <w:r>
        <w:tab/>
      </w:r>
      <w:r>
        <w:t>Remaining issues on configured grant type 1 resources calculation</w:t>
      </w:r>
      <w:r>
        <w:tab/>
      </w:r>
      <w:r>
        <w:t>ZTE, Sanechips</w:t>
      </w:r>
      <w:r>
        <w:tab/>
      </w:r>
      <w:r>
        <w:t>discussion</w:t>
      </w:r>
      <w:r>
        <w:tab/>
      </w:r>
      <w:r>
        <w:t>Rel-16</w:t>
      </w:r>
      <w:r>
        <w:tab/>
      </w:r>
      <w:r>
        <w:t>NR_IIOT-Core</w:t>
      </w:r>
    </w:p>
    <w:p>
      <w:pPr>
        <w:pStyle w:val="24"/>
        <w:rPr>
          <w:lang w:val="en-US"/>
        </w:rPr>
      </w:pPr>
      <w:r>
        <w:rPr>
          <w:lang w:val="en-US"/>
        </w:rPr>
        <w:t>DISCUSSION</w:t>
      </w:r>
    </w:p>
    <w:p>
      <w:pPr>
        <w:pStyle w:val="24"/>
        <w:rPr>
          <w:lang w:val="en-US"/>
        </w:rPr>
      </w:pPr>
      <w:r>
        <w:rPr>
          <w:lang w:val="en-US"/>
        </w:rPr>
        <w:t xml:space="preserve">- </w:t>
      </w:r>
      <w:r>
        <w:rPr>
          <w:lang w:val="en-US"/>
        </w:rPr>
        <w:tab/>
      </w:r>
      <w:r>
        <w:rPr>
          <w:lang w:val="en-US"/>
        </w:rPr>
        <w:t xml:space="preserve">LG think current behavior is option 2, and there is no confusion/ambiguity. However this may need to be clarified, but foresee no TS change. </w:t>
      </w:r>
    </w:p>
    <w:p>
      <w:pPr>
        <w:pStyle w:val="24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>
        <w:rPr>
          <w:lang w:val="en-US"/>
        </w:rPr>
        <w:t xml:space="preserve">Ericsson think that for R16 we need to assume option 1. </w:t>
      </w:r>
    </w:p>
    <w:p>
      <w:pPr>
        <w:pStyle w:val="24"/>
        <w:rPr>
          <w:lang w:val="en-US"/>
        </w:rPr>
      </w:pPr>
      <w:r>
        <w:rPr>
          <w:lang w:val="en-US"/>
        </w:rPr>
        <w:t xml:space="preserve">- </w:t>
      </w:r>
      <w:r>
        <w:rPr>
          <w:lang w:val="en-US"/>
        </w:rPr>
        <w:tab/>
      </w:r>
      <w:r>
        <w:rPr>
          <w:lang w:val="en-US"/>
        </w:rPr>
        <w:t xml:space="preserve">CMCC think option 1 is the general assumption. Main question is on the TS change. </w:t>
      </w:r>
    </w:p>
    <w:p>
      <w:pPr>
        <w:pStyle w:val="24"/>
        <w:rPr>
          <w:lang w:val="en-US"/>
        </w:rPr>
      </w:pPr>
      <w:r>
        <w:rPr>
          <w:lang w:val="en-US"/>
        </w:rPr>
        <w:t xml:space="preserve">- </w:t>
      </w:r>
      <w:r>
        <w:rPr>
          <w:lang w:val="en-US"/>
        </w:rPr>
        <w:tab/>
      </w:r>
      <w:r>
        <w:rPr>
          <w:lang w:val="en-US"/>
        </w:rPr>
        <w:t>Huawei also support option 1, and think we can clarify with a Note or something like that.</w:t>
      </w:r>
    </w:p>
    <w:p>
      <w:pPr>
        <w:pStyle w:val="24"/>
        <w:rPr>
          <w:lang w:val="en-US"/>
        </w:rPr>
      </w:pPr>
      <w:r>
        <w:rPr>
          <w:lang w:val="en-US"/>
        </w:rPr>
        <w:t xml:space="preserve">- </w:t>
      </w:r>
      <w:r>
        <w:rPr>
          <w:lang w:val="en-US"/>
        </w:rPr>
        <w:tab/>
      </w:r>
      <w:r>
        <w:rPr>
          <w:lang w:val="en-US"/>
        </w:rPr>
        <w:t xml:space="preserve">Nokia agrees and we need to clarify somehow. </w:t>
      </w:r>
    </w:p>
    <w:p>
      <w:pPr>
        <w:pStyle w:val="24"/>
        <w:rPr>
          <w:lang w:val="en-US"/>
        </w:rPr>
      </w:pPr>
      <w:r>
        <w:rPr>
          <w:lang w:val="en-US"/>
        </w:rPr>
        <w:t xml:space="preserve">- </w:t>
      </w:r>
      <w:r>
        <w:rPr>
          <w:lang w:val="en-US"/>
        </w:rPr>
        <w:tab/>
      </w:r>
      <w:r>
        <w:rPr>
          <w:lang w:val="en-US"/>
        </w:rPr>
        <w:t>MTK think there may be many CGs, and they need to be maintained in parallel. MTK think it is possible to re-sync at BWP switch (option 2)</w:t>
      </w:r>
    </w:p>
    <w:p>
      <w:pPr>
        <w:pStyle w:val="24"/>
        <w:rPr>
          <w:lang w:val="en-US"/>
        </w:rPr>
      </w:pPr>
      <w:r>
        <w:rPr>
          <w:lang w:val="en-US"/>
        </w:rPr>
        <w:t xml:space="preserve">- </w:t>
      </w:r>
      <w:r>
        <w:rPr>
          <w:lang w:val="en-US"/>
        </w:rPr>
        <w:tab/>
      </w:r>
      <w:r>
        <w:rPr>
          <w:lang w:val="en-US"/>
        </w:rPr>
        <w:t>Oppo think we should be careful to not force the UE to calculate continuously (option1)</w:t>
      </w:r>
    </w:p>
    <w:p>
      <w:pPr>
        <w:pStyle w:val="25"/>
        <w:rPr>
          <w:rFonts w:ascii="Times New Roman" w:hAnsi="Times New Roman" w:eastAsia="宋体"/>
          <w:iCs/>
          <w:sz w:val="22"/>
          <w:szCs w:val="32"/>
          <w:lang w:eastAsia="zh-CN"/>
        </w:rPr>
      </w:pPr>
      <w:r>
        <w:t> FFS if Option 1 or 2</w:t>
      </w:r>
    </w:p>
    <w:p>
      <w:pPr>
        <w:pStyle w:val="24"/>
        <w:rPr>
          <w:lang w:val="en-US" w:eastAsia="zh-CN"/>
        </w:rPr>
      </w:pPr>
    </w:p>
    <w:p>
      <w:pPr>
        <w:pStyle w:val="11"/>
        <w:rPr>
          <w:rFonts w:ascii="Times New Roman" w:hAnsi="Times New Roman" w:eastAsia="宋体"/>
          <w:sz w:val="22"/>
          <w:szCs w:val="22"/>
          <w:lang w:eastAsia="zh-CN"/>
        </w:rPr>
      </w:pPr>
      <w:r>
        <w:rPr>
          <w:rFonts w:ascii="Times New Roman" w:hAnsi="Times New Roman" w:eastAsia="宋体"/>
          <w:sz w:val="22"/>
          <w:szCs w:val="22"/>
          <w:lang w:eastAsia="zh-CN"/>
        </w:rPr>
        <w:t xml:space="preserve">In this contribution, we </w:t>
      </w:r>
      <w:r>
        <w:rPr>
          <w:rFonts w:hint="eastAsia" w:ascii="Times New Roman" w:hAnsi="Times New Roman" w:eastAsia="宋体"/>
          <w:sz w:val="22"/>
          <w:szCs w:val="22"/>
          <w:lang w:eastAsia="zh-CN"/>
        </w:rPr>
        <w:t xml:space="preserve">will </w:t>
      </w:r>
      <w:r>
        <w:rPr>
          <w:rFonts w:ascii="Times New Roman" w:hAnsi="Times New Roman" w:eastAsia="宋体"/>
          <w:sz w:val="22"/>
          <w:szCs w:val="22"/>
          <w:lang w:eastAsia="zh-CN"/>
        </w:rPr>
        <w:t>discuss</w:t>
      </w:r>
      <w:r>
        <w:rPr>
          <w:rFonts w:hint="eastAsia" w:ascii="Times New Roman" w:hAnsi="Times New Roman" w:eastAsia="宋体"/>
          <w:sz w:val="22"/>
          <w:szCs w:val="22"/>
          <w:lang w:eastAsia="zh-CN"/>
        </w:rPr>
        <w:t xml:space="preserve"> UE behavior on the suspension of the CG type-1 and give our view</w:t>
      </w:r>
      <w:r>
        <w:rPr>
          <w:rFonts w:ascii="Times New Roman" w:hAnsi="Times New Roman" w:eastAsia="宋体"/>
          <w:sz w:val="22"/>
          <w:szCs w:val="22"/>
          <w:lang w:eastAsia="zh-CN"/>
        </w:rPr>
        <w:t>.</w:t>
      </w:r>
    </w:p>
    <w:p>
      <w:pPr>
        <w:pStyle w:val="2"/>
        <w:keepLines/>
        <w:numPr>
          <w:ilvl w:val="0"/>
          <w:numId w:val="3"/>
        </w:numPr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jc w:val="both"/>
        <w:textAlignment w:val="baseline"/>
        <w:rPr>
          <w:rFonts w:ascii="Times New Roman" w:hAnsi="Times New Roman" w:cs="Times New Roman"/>
          <w:iCs/>
          <w:sz w:val="32"/>
          <w:szCs w:val="20"/>
          <w:lang w:val="en-GB"/>
        </w:rPr>
      </w:pPr>
      <w:r>
        <w:rPr>
          <w:rFonts w:ascii="Times New Roman" w:hAnsi="Times New Roman" w:cs="Times New Roman"/>
          <w:b w:val="0"/>
          <w:bCs w:val="0"/>
          <w:kern w:val="0"/>
          <w:sz w:val="36"/>
          <w:szCs w:val="20"/>
          <w:lang w:val="fr-FR"/>
        </w:rPr>
        <w:t>Discussion</w:t>
      </w:r>
    </w:p>
    <w:p>
      <w:pPr>
        <w:spacing w:after="120" w:afterLines="50"/>
        <w:jc w:val="both"/>
        <w:rPr>
          <w:rFonts w:ascii="Times New Roman" w:hAnsi="Times New Roman" w:eastAsia="宋体"/>
          <w:bCs/>
          <w:sz w:val="22"/>
          <w:szCs w:val="22"/>
          <w:lang w:eastAsia="zh-CN"/>
        </w:rPr>
      </w:pPr>
      <w:r>
        <w:rPr>
          <w:rFonts w:hint="eastAsia" w:ascii="Times New Roman" w:hAnsi="Times New Roman" w:eastAsia="宋体"/>
          <w:bCs/>
          <w:sz w:val="22"/>
          <w:szCs w:val="22"/>
          <w:lang w:eastAsia="zh-CN"/>
        </w:rPr>
        <w:t xml:space="preserve">According to the latest 38.321, the MAC entity shall suspend any CG type-1 (if any) on a deactivated BWP and </w:t>
      </w:r>
      <w:r>
        <w:rPr>
          <w:rFonts w:hint="eastAsia" w:ascii="Times New Roman" w:hAnsi="Times New Roman" w:eastAsia="宋体"/>
          <w:bCs/>
          <w:sz w:val="22"/>
          <w:szCs w:val="22"/>
          <w:lang w:eastAsia="ko-KR"/>
        </w:rPr>
        <w:t>(re-)initialize</w:t>
      </w:r>
      <w:r>
        <w:rPr>
          <w:rFonts w:hint="eastAsia" w:ascii="Times New Roman" w:hAnsi="Times New Roman" w:eastAsia="宋体"/>
          <w:bCs/>
          <w:sz w:val="22"/>
          <w:szCs w:val="22"/>
          <w:lang w:eastAsia="zh-CN"/>
        </w:rPr>
        <w:t xml:space="preserve"> any suspend CG type-1 (if any) on a</w:t>
      </w:r>
      <w:r>
        <w:rPr>
          <w:rFonts w:ascii="Times New Roman" w:hAnsi="Times New Roman" w:eastAsia="宋体"/>
          <w:bCs/>
          <w:sz w:val="22"/>
          <w:szCs w:val="22"/>
          <w:lang w:eastAsia="zh-CN"/>
        </w:rPr>
        <w:t>n</w:t>
      </w:r>
      <w:r>
        <w:rPr>
          <w:rFonts w:hint="eastAsia" w:ascii="Times New Roman" w:hAnsi="Times New Roman" w:eastAsia="宋体"/>
          <w:bCs/>
          <w:sz w:val="22"/>
          <w:szCs w:val="22"/>
          <w:lang w:eastAsia="zh-CN"/>
        </w:rPr>
        <w:t xml:space="preserve"> activated BWP (if any).</w:t>
      </w:r>
    </w:p>
    <w:p>
      <w:pPr>
        <w:spacing w:after="120" w:afterLines="50"/>
        <w:jc w:val="both"/>
        <w:rPr>
          <w:rFonts w:ascii="Times New Roman" w:hAnsi="Times New Roman"/>
          <w:sz w:val="22"/>
          <w:szCs w:val="22"/>
          <w:lang w:eastAsia="zh-CN"/>
        </w:rPr>
      </w:pPr>
      <w:r>
        <w:rPr>
          <w:rFonts w:ascii="Times New Roman" w:hAnsi="Times New Roman" w:eastAsia="Malgun Gothic"/>
          <w:bCs/>
          <w:sz w:val="22"/>
          <w:szCs w:val="22"/>
          <w:lang w:eastAsia="ko-KR"/>
        </w:rPr>
        <w:t xml:space="preserve">There </w:t>
      </w:r>
      <w:r>
        <w:rPr>
          <w:rFonts w:hint="eastAsia" w:ascii="Times New Roman" w:hAnsi="Times New Roman" w:eastAsia="Malgun Gothic"/>
          <w:bCs/>
          <w:sz w:val="22"/>
          <w:szCs w:val="22"/>
          <w:lang w:eastAsia="ko-KR"/>
        </w:rPr>
        <w:t>are</w:t>
      </w:r>
      <w:r>
        <w:rPr>
          <w:rFonts w:ascii="Times New Roman" w:hAnsi="Times New Roman" w:eastAsia="Malgun Gothic"/>
          <w:bCs/>
          <w:sz w:val="22"/>
          <w:szCs w:val="22"/>
          <w:lang w:eastAsia="ko-KR"/>
        </w:rPr>
        <w:t xml:space="preserve"> two interpretations</w:t>
      </w:r>
      <w:r>
        <w:rPr>
          <w:rFonts w:ascii="Times New Roman" w:hAnsi="Times New Roman" w:eastAsia="宋体"/>
          <w:bCs/>
          <w:sz w:val="22"/>
          <w:szCs w:val="22"/>
          <w:lang w:eastAsia="zh-CN"/>
        </w:rPr>
        <w:t xml:space="preserve"> for </w:t>
      </w:r>
      <w:r>
        <w:rPr>
          <w:rFonts w:hint="eastAsia" w:ascii="Times New Roman" w:hAnsi="Times New Roman" w:eastAsia="宋体"/>
          <w:bCs/>
          <w:sz w:val="22"/>
          <w:szCs w:val="22"/>
          <w:lang w:eastAsia="zh-CN"/>
        </w:rPr>
        <w:t>‘suspend’</w:t>
      </w:r>
      <w:r>
        <w:rPr>
          <w:rFonts w:ascii="Times New Roman" w:hAnsi="Times New Roman"/>
          <w:sz w:val="22"/>
          <w:szCs w:val="22"/>
          <w:lang w:eastAsia="zh-CN"/>
        </w:rPr>
        <w:t>:</w:t>
      </w:r>
    </w:p>
    <w:p>
      <w:pPr>
        <w:numPr>
          <w:ilvl w:val="0"/>
          <w:numId w:val="4"/>
        </w:numPr>
        <w:spacing w:after="120" w:afterLines="50"/>
        <w:jc w:val="both"/>
        <w:rPr>
          <w:rFonts w:ascii="Times New Roman" w:hAnsi="Times New Roman" w:eastAsia="Malgun Gothic"/>
          <w:bCs/>
          <w:sz w:val="22"/>
          <w:szCs w:val="22"/>
          <w:lang w:eastAsia="zh-CN"/>
        </w:rPr>
      </w:pPr>
      <w:r>
        <w:rPr>
          <w:rFonts w:ascii="Times New Roman" w:hAnsi="Times New Roman" w:eastAsia="Malgun Gothic"/>
          <w:bCs/>
          <w:sz w:val="22"/>
          <w:szCs w:val="22"/>
          <w:lang w:eastAsia="zh-CN"/>
        </w:rPr>
        <w:t xml:space="preserve">Option 1: UE still keeps calculating the occasions of the concerned configured grant type 1 even </w:t>
      </w:r>
      <w:r>
        <w:rPr>
          <w:rFonts w:hint="eastAsia" w:ascii="Times New Roman" w:hAnsi="Times New Roman" w:eastAsia="Malgun Gothic"/>
          <w:bCs/>
          <w:sz w:val="22"/>
          <w:szCs w:val="22"/>
          <w:lang w:eastAsia="zh-CN"/>
        </w:rPr>
        <w:t>after</w:t>
      </w:r>
      <w:r>
        <w:rPr>
          <w:rFonts w:ascii="Times New Roman" w:hAnsi="Times New Roman" w:eastAsia="Malgun Gothic"/>
          <w:bCs/>
          <w:sz w:val="22"/>
          <w:szCs w:val="22"/>
          <w:lang w:eastAsia="zh-CN"/>
        </w:rPr>
        <w:t xml:space="preserve"> the related UL BWP is deactivated</w:t>
      </w:r>
    </w:p>
    <w:p>
      <w:pPr>
        <w:numPr>
          <w:ilvl w:val="0"/>
          <w:numId w:val="4"/>
        </w:numPr>
        <w:spacing w:after="120" w:afterLines="50"/>
        <w:jc w:val="both"/>
        <w:rPr>
          <w:lang w:val="en-GB"/>
        </w:rPr>
      </w:pPr>
      <w:r>
        <w:rPr>
          <w:rFonts w:ascii="Times New Roman" w:hAnsi="Times New Roman" w:eastAsia="Malgun Gothic"/>
          <w:bCs/>
          <w:sz w:val="22"/>
          <w:szCs w:val="22"/>
          <w:lang w:eastAsia="zh-CN"/>
        </w:rPr>
        <w:t>Option 2: UE stops calculating the occasions of the concerned configured grant type 1 when the related UL BWP is deactivated.</w:t>
      </w:r>
    </w:p>
    <w:p>
      <w:pPr>
        <w:spacing w:after="120" w:afterLines="50"/>
        <w:jc w:val="both"/>
        <w:rPr>
          <w:rFonts w:ascii="Times New Roman" w:hAnsi="Times New Roman" w:eastAsia="宋体"/>
          <w:bCs/>
          <w:sz w:val="22"/>
          <w:szCs w:val="22"/>
          <w:lang w:eastAsia="zh-CN"/>
        </w:rPr>
      </w:pPr>
      <w:r>
        <w:rPr>
          <w:rFonts w:hint="eastAsia" w:ascii="Times New Roman" w:hAnsi="Times New Roman" w:eastAsia="宋体"/>
          <w:bCs/>
          <w:sz w:val="22"/>
          <w:szCs w:val="22"/>
          <w:lang w:eastAsia="zh-CN"/>
        </w:rPr>
        <w:t>Correspondingly, t</w:t>
      </w:r>
      <w:r>
        <w:rPr>
          <w:rFonts w:ascii="Times New Roman" w:hAnsi="Times New Roman" w:eastAsia="Malgun Gothic"/>
          <w:bCs/>
          <w:sz w:val="22"/>
          <w:szCs w:val="22"/>
          <w:lang w:eastAsia="ko-KR"/>
        </w:rPr>
        <w:t xml:space="preserve">here </w:t>
      </w:r>
      <w:r>
        <w:rPr>
          <w:rFonts w:hint="eastAsia" w:ascii="Times New Roman" w:hAnsi="Times New Roman" w:eastAsia="Malgun Gothic"/>
          <w:bCs/>
          <w:sz w:val="22"/>
          <w:szCs w:val="22"/>
          <w:lang w:eastAsia="ko-KR"/>
        </w:rPr>
        <w:t>are</w:t>
      </w:r>
      <w:r>
        <w:rPr>
          <w:rFonts w:ascii="Times New Roman" w:hAnsi="Times New Roman" w:eastAsia="Malgun Gothic"/>
          <w:bCs/>
          <w:sz w:val="22"/>
          <w:szCs w:val="22"/>
          <w:lang w:eastAsia="ko-KR"/>
        </w:rPr>
        <w:t xml:space="preserve"> two interpretations</w:t>
      </w:r>
      <w:r>
        <w:rPr>
          <w:rFonts w:ascii="Times New Roman" w:hAnsi="Times New Roman" w:eastAsia="宋体"/>
          <w:bCs/>
          <w:sz w:val="22"/>
          <w:szCs w:val="22"/>
          <w:lang w:eastAsia="zh-CN"/>
        </w:rPr>
        <w:t xml:space="preserve"> for </w:t>
      </w:r>
      <w:r>
        <w:rPr>
          <w:rFonts w:ascii="Times New Roman" w:hAnsi="Times New Roman"/>
          <w:sz w:val="22"/>
          <w:szCs w:val="22"/>
          <w:lang w:eastAsia="zh-CN"/>
        </w:rPr>
        <w:t>‘</w:t>
      </w:r>
      <w:r>
        <w:rPr>
          <w:rFonts w:hint="eastAsia" w:ascii="Times New Roman" w:hAnsi="Times New Roman"/>
          <w:sz w:val="22"/>
          <w:szCs w:val="22"/>
          <w:lang w:eastAsia="zh-CN"/>
        </w:rPr>
        <w:t>(re)</w:t>
      </w:r>
      <w:r>
        <w:rPr>
          <w:rFonts w:ascii="Times New Roman" w:hAnsi="Times New Roman"/>
          <w:sz w:val="22"/>
          <w:szCs w:val="22"/>
          <w:lang w:eastAsia="zh-CN"/>
        </w:rPr>
        <w:t>initialize’</w:t>
      </w:r>
      <w:r>
        <w:rPr>
          <w:rFonts w:ascii="Times New Roman" w:hAnsi="Times New Roman" w:eastAsia="宋体"/>
          <w:bCs/>
          <w:sz w:val="22"/>
          <w:szCs w:val="22"/>
          <w:lang w:eastAsia="zh-CN"/>
        </w:rPr>
        <w:t>:</w:t>
      </w:r>
    </w:p>
    <w:p>
      <w:pPr>
        <w:numPr>
          <w:ilvl w:val="0"/>
          <w:numId w:val="4"/>
        </w:numPr>
        <w:spacing w:after="120" w:afterLines="50"/>
        <w:jc w:val="both"/>
        <w:rPr>
          <w:rFonts w:ascii="Times New Roman" w:hAnsi="Times New Roman" w:eastAsia="Malgun Gothic"/>
          <w:bCs/>
          <w:sz w:val="22"/>
          <w:szCs w:val="22"/>
          <w:lang w:eastAsia="ko-KR"/>
        </w:rPr>
      </w:pPr>
      <w:r>
        <w:rPr>
          <w:rFonts w:ascii="Times New Roman" w:hAnsi="Times New Roman" w:eastAsia="Malgun Gothic"/>
          <w:bCs/>
          <w:sz w:val="22"/>
          <w:szCs w:val="22"/>
          <w:lang w:eastAsia="ko-KR"/>
        </w:rPr>
        <w:t>Option 1: UE continues to use the occasion of the suspend configured grant type 1 when the related UL BWP is activated</w:t>
      </w:r>
    </w:p>
    <w:p>
      <w:pPr>
        <w:numPr>
          <w:ilvl w:val="0"/>
          <w:numId w:val="4"/>
        </w:numPr>
        <w:spacing w:after="120" w:afterLines="50"/>
        <w:jc w:val="both"/>
        <w:rPr>
          <w:rFonts w:ascii="Times New Roman" w:hAnsi="Times New Roman" w:eastAsia="Malgun Gothic"/>
          <w:bCs/>
          <w:sz w:val="22"/>
          <w:szCs w:val="22"/>
          <w:lang w:eastAsia="ko-KR"/>
        </w:rPr>
      </w:pPr>
      <w:r>
        <w:rPr>
          <w:rFonts w:ascii="Times New Roman" w:hAnsi="Times New Roman" w:eastAsia="Malgun Gothic"/>
          <w:bCs/>
          <w:sz w:val="22"/>
          <w:szCs w:val="22"/>
          <w:lang w:eastAsia="ko-KR"/>
        </w:rPr>
        <w:t xml:space="preserve">Option 2: UE recalculates the occasion of the configured grant type 1 based on the </w:t>
      </w:r>
      <w:r>
        <w:rPr>
          <w:rFonts w:ascii="Times New Roman" w:hAnsi="Times New Roman" w:eastAsia="Malgun Gothic"/>
          <w:bCs/>
          <w:i/>
          <w:sz w:val="22"/>
          <w:szCs w:val="22"/>
          <w:lang w:eastAsia="ko-KR"/>
        </w:rPr>
        <w:t>timeReferenceSFN</w:t>
      </w:r>
      <w:r>
        <w:rPr>
          <w:rFonts w:ascii="Times New Roman" w:hAnsi="Times New Roman" w:eastAsia="Malgun Gothic"/>
          <w:bCs/>
          <w:sz w:val="22"/>
          <w:szCs w:val="22"/>
          <w:lang w:eastAsia="ko-KR"/>
        </w:rPr>
        <w:t xml:space="preserve">, </w:t>
      </w:r>
      <w:r>
        <w:rPr>
          <w:rFonts w:ascii="Times New Roman" w:hAnsi="Times New Roman" w:eastAsia="Malgun Gothic"/>
          <w:bCs/>
          <w:i/>
          <w:sz w:val="22"/>
          <w:szCs w:val="22"/>
          <w:lang w:eastAsia="ko-KR"/>
        </w:rPr>
        <w:t>timeDomainOffset</w:t>
      </w:r>
      <w:r>
        <w:rPr>
          <w:rFonts w:ascii="Times New Roman" w:hAnsi="Times New Roman" w:eastAsia="Malgun Gothic"/>
          <w:bCs/>
          <w:sz w:val="22"/>
          <w:szCs w:val="22"/>
          <w:lang w:eastAsia="ko-KR"/>
        </w:rPr>
        <w:t xml:space="preserve">, </w:t>
      </w:r>
      <w:r>
        <w:rPr>
          <w:rFonts w:ascii="Times New Roman" w:hAnsi="Times New Roman" w:eastAsia="Malgun Gothic"/>
          <w:bCs/>
          <w:i/>
          <w:sz w:val="22"/>
          <w:szCs w:val="22"/>
          <w:lang w:eastAsia="ko-KR"/>
        </w:rPr>
        <w:t>S</w:t>
      </w:r>
      <w:r>
        <w:rPr>
          <w:rFonts w:ascii="Times New Roman" w:hAnsi="Times New Roman" w:eastAsia="Malgun Gothic"/>
          <w:bCs/>
          <w:sz w:val="22"/>
          <w:szCs w:val="22"/>
          <w:lang w:eastAsia="ko-KR"/>
        </w:rPr>
        <w:t xml:space="preserve"> and the SFN number when the related UL BWP is activated.</w:t>
      </w:r>
    </w:p>
    <w:p>
      <w:pPr>
        <w:spacing w:after="120" w:afterLines="50"/>
        <w:ind w:left="100"/>
        <w:jc w:val="both"/>
        <w:rPr>
          <w:sz w:val="22"/>
          <w:szCs w:val="22"/>
          <w:lang w:eastAsia="zh-CN"/>
        </w:rPr>
      </w:pPr>
      <w:r>
        <w:rPr>
          <w:rFonts w:hint="eastAsia" w:ascii="Times New Roman" w:hAnsi="Times New Roman" w:eastAsia="宋体"/>
          <w:bCs/>
          <w:sz w:val="22"/>
          <w:szCs w:val="22"/>
          <w:lang w:eastAsia="zh-CN"/>
        </w:rPr>
        <w:t>Base</w:t>
      </w:r>
      <w:r>
        <w:rPr>
          <w:rFonts w:ascii="Times New Roman" w:hAnsi="Times New Roman" w:eastAsia="宋体"/>
          <w:bCs/>
          <w:sz w:val="22"/>
          <w:szCs w:val="22"/>
          <w:lang w:eastAsia="zh-CN"/>
        </w:rPr>
        <w:t>d</w:t>
      </w:r>
      <w:r>
        <w:rPr>
          <w:rFonts w:hint="eastAsia" w:ascii="Times New Roman" w:hAnsi="Times New Roman" w:eastAsia="宋体"/>
          <w:bCs/>
          <w:sz w:val="22"/>
          <w:szCs w:val="22"/>
          <w:lang w:eastAsia="zh-CN"/>
        </w:rPr>
        <w:t xml:space="preserve"> on our understanding, the Option 1 is the current behavior. A</w:t>
      </w:r>
      <w:r>
        <w:rPr>
          <w:rFonts w:ascii="Times New Roman" w:hAnsi="Times New Roman" w:eastAsia="宋体"/>
          <w:bCs/>
          <w:sz w:val="22"/>
          <w:szCs w:val="22"/>
          <w:lang w:eastAsia="zh-CN"/>
        </w:rPr>
        <w:t>ccording to</w:t>
      </w:r>
      <w:r>
        <w:rPr>
          <w:rFonts w:hint="eastAsia" w:ascii="Times New Roman" w:hAnsi="Times New Roman" w:eastAsia="宋体"/>
          <w:bCs/>
          <w:sz w:val="22"/>
          <w:szCs w:val="22"/>
          <w:lang w:eastAsia="zh-CN"/>
        </w:rPr>
        <w:t xml:space="preserve"> the following description, the calculation of CG type-1 resource is based on the </w:t>
      </w:r>
      <w:r>
        <w:rPr>
          <w:rFonts w:ascii="Times New Roman" w:hAnsi="Times New Roman" w:eastAsia="Malgun Gothic"/>
          <w:i/>
          <w:sz w:val="22"/>
          <w:szCs w:val="22"/>
          <w:lang w:eastAsia="ko-KR"/>
        </w:rPr>
        <w:t>timeReferenceSFN</w:t>
      </w:r>
      <w:r>
        <w:rPr>
          <w:rFonts w:hint="eastAsia" w:ascii="Times New Roman" w:hAnsi="Times New Roman" w:eastAsia="宋体"/>
          <w:iCs/>
          <w:sz w:val="22"/>
          <w:szCs w:val="22"/>
          <w:lang w:eastAsia="zh-CN"/>
        </w:rPr>
        <w:t>, which is determined at the reception of the RRC message carrying the CG type-1 configuration. As BWP switching is not involved, there are</w:t>
      </w:r>
      <w:r>
        <w:rPr>
          <w:rFonts w:ascii="Times New Roman" w:hAnsi="Times New Roman" w:eastAsia="宋体"/>
          <w:iCs/>
          <w:sz w:val="22"/>
          <w:szCs w:val="22"/>
          <w:lang w:eastAsia="zh-CN"/>
        </w:rPr>
        <w:t xml:space="preserve"> </w:t>
      </w:r>
      <w:r>
        <w:rPr>
          <w:rFonts w:hint="eastAsia" w:ascii="Times New Roman" w:hAnsi="Times New Roman" w:eastAsia="宋体"/>
          <w:iCs/>
          <w:sz w:val="22"/>
          <w:szCs w:val="22"/>
          <w:lang w:eastAsia="zh-CN"/>
        </w:rPr>
        <w:t>no different understandings of resource calculation.</w:t>
      </w:r>
    </w:p>
    <w:tbl>
      <w:tblPr>
        <w:tblStyle w:val="20"/>
        <w:tblW w:w="90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60" w:type="dxa"/>
          </w:tcPr>
          <w:p>
            <w:pPr>
              <w:widowControl w:val="0"/>
              <w:jc w:val="both"/>
              <w:rPr>
                <w:rFonts w:ascii="Times New Roman" w:hAnsi="Times New Roman"/>
                <w:lang w:eastAsia="ko-KR"/>
              </w:rPr>
            </w:pPr>
            <w:r>
              <w:rPr>
                <w:rFonts w:ascii="Times New Roman" w:hAnsi="Times New Roman"/>
                <w:lang w:eastAsia="ko-KR"/>
              </w:rPr>
              <w:t xml:space="preserve">After an uplink grant is configured for a configured grant Type 1, the MAC entity shall consider </w:t>
            </w:r>
            <w:r>
              <w:rPr>
                <w:rFonts w:ascii="Times New Roman" w:hAnsi="Times New Roman" w:eastAsia="Malgun Gothic"/>
                <w:lang w:eastAsia="ko-KR"/>
              </w:rPr>
              <w:t xml:space="preserve">sequentially </w:t>
            </w:r>
            <w:r>
              <w:rPr>
                <w:rFonts w:ascii="Times New Roman" w:hAnsi="Times New Roman"/>
                <w:lang w:eastAsia="ko-KR"/>
              </w:rPr>
              <w:t>that the N</w:t>
            </w:r>
            <w:r>
              <w:rPr>
                <w:rFonts w:ascii="Times New Roman" w:hAnsi="Times New Roman"/>
                <w:vertAlign w:val="superscript"/>
                <w:lang w:eastAsia="ko-KR"/>
              </w:rPr>
              <w:t>th</w:t>
            </w:r>
            <w:r>
              <w:rPr>
                <w:rFonts w:ascii="Times New Roman" w:hAnsi="Times New Roman"/>
                <w:lang w:eastAsia="ko-KR"/>
              </w:rPr>
              <w:t xml:space="preserve"> uplink grant </w:t>
            </w:r>
            <w:r>
              <w:rPr>
                <w:rFonts w:ascii="Times New Roman" w:hAnsi="Times New Roman" w:eastAsia="Malgun Gothic"/>
                <w:lang w:eastAsia="ko-KR"/>
              </w:rPr>
              <w:t>occurs in the</w:t>
            </w:r>
            <w:r>
              <w:rPr>
                <w:rFonts w:ascii="Times New Roman" w:hAnsi="Times New Roman"/>
                <w:lang w:eastAsia="ko-KR"/>
              </w:rPr>
              <w:t xml:space="preserve"> symbol for which:</w:t>
            </w:r>
          </w:p>
          <w:p>
            <w:pPr>
              <w:widowControl w:val="0"/>
              <w:jc w:val="center"/>
              <w:rPr>
                <w:rFonts w:ascii="Times New Roman" w:hAnsi="Times New Roman"/>
                <w:lang w:eastAsia="ko-KR"/>
              </w:rPr>
            </w:pPr>
            <w:r>
              <w:rPr>
                <w:rFonts w:ascii="Times New Roman" w:hAnsi="Times New Roman"/>
                <w:lang w:eastAsia="ko-KR"/>
              </w:rPr>
              <w:t xml:space="preserve">[(SFN × </w:t>
            </w:r>
            <w:r>
              <w:rPr>
                <w:rFonts w:ascii="Times New Roman" w:hAnsi="Times New Roman"/>
                <w:i/>
                <w:lang w:eastAsia="ko-KR"/>
              </w:rPr>
              <w:t>numberOfSlotsPerFrame</w:t>
            </w:r>
            <w:r>
              <w:rPr>
                <w:rFonts w:ascii="Times New Roman" w:hAnsi="Times New Roman"/>
                <w:lang w:eastAsia="ko-KR"/>
              </w:rPr>
              <w:t xml:space="preserve"> × </w:t>
            </w:r>
            <w:r>
              <w:rPr>
                <w:rFonts w:ascii="Times New Roman" w:hAnsi="Times New Roman"/>
                <w:i/>
                <w:lang w:eastAsia="ko-KR"/>
              </w:rPr>
              <w:t>numberOfSymbolsPerSlot</w:t>
            </w:r>
            <w:r>
              <w:rPr>
                <w:rFonts w:ascii="Times New Roman" w:hAnsi="Times New Roman"/>
                <w:lang w:eastAsia="ko-KR"/>
              </w:rPr>
              <w:t xml:space="preserve">) + (slot number in the frame × </w:t>
            </w:r>
            <w:r>
              <w:rPr>
                <w:rFonts w:ascii="Times New Roman" w:hAnsi="Times New Roman"/>
                <w:i/>
                <w:lang w:eastAsia="ko-KR"/>
              </w:rPr>
              <w:t>numberOfSymbolsPerSlot</w:t>
            </w:r>
            <w:r>
              <w:rPr>
                <w:rFonts w:ascii="Times New Roman" w:hAnsi="Times New Roman"/>
                <w:lang w:eastAsia="ko-KR"/>
              </w:rPr>
              <w:t>) + symbol number in the slot] =</w:t>
            </w:r>
            <w:r>
              <w:rPr>
                <w:rFonts w:ascii="Times New Roman" w:hAnsi="Times New Roman"/>
                <w:lang w:eastAsia="ko-KR"/>
              </w:rPr>
              <w:br w:type="textWrapping"/>
            </w:r>
            <w:r>
              <w:rPr>
                <w:rFonts w:ascii="Times New Roman" w:hAnsi="Times New Roman"/>
                <w:lang w:eastAsia="ko-KR"/>
              </w:rPr>
              <w:t xml:space="preserve"> (</w:t>
            </w:r>
            <w:r>
              <w:rPr>
                <w:rFonts w:ascii="Times New Roman" w:hAnsi="Times New Roman" w:eastAsia="Malgun Gothic"/>
                <w:i/>
                <w:lang w:eastAsia="ko-KR"/>
              </w:rPr>
              <w:t>timeReferenceSFN</w:t>
            </w:r>
            <w:r>
              <w:rPr>
                <w:rFonts w:ascii="Times New Roman" w:hAnsi="Times New Roman" w:eastAsia="Malgun Gothic"/>
                <w:lang w:eastAsia="ko-KR"/>
              </w:rPr>
              <w:t xml:space="preserve"> × </w:t>
            </w:r>
            <w:r>
              <w:rPr>
                <w:rFonts w:ascii="Times New Roman" w:hAnsi="Times New Roman" w:eastAsia="Malgun Gothic"/>
                <w:i/>
                <w:lang w:eastAsia="ko-KR"/>
              </w:rPr>
              <w:t>numberOfSlotsPerFrame</w:t>
            </w:r>
            <w:r>
              <w:rPr>
                <w:rFonts w:ascii="Times New Roman" w:hAnsi="Times New Roman" w:eastAsia="Malgun Gothic"/>
                <w:lang w:eastAsia="ko-KR"/>
              </w:rPr>
              <w:t xml:space="preserve"> × </w:t>
            </w:r>
            <w:r>
              <w:rPr>
                <w:rFonts w:ascii="Times New Roman" w:hAnsi="Times New Roman" w:eastAsia="Malgun Gothic"/>
                <w:i/>
                <w:lang w:eastAsia="ko-KR"/>
              </w:rPr>
              <w:t xml:space="preserve">numberOfSymbolsPerSlot + </w:t>
            </w:r>
            <w:r>
              <w:rPr>
                <w:rFonts w:ascii="Times New Roman" w:hAnsi="Times New Roman"/>
                <w:i/>
                <w:lang w:eastAsia="ko-KR"/>
              </w:rPr>
              <w:t>timeDomainOffset</w:t>
            </w:r>
            <w:r>
              <w:rPr>
                <w:rFonts w:ascii="Times New Roman" w:hAnsi="Times New Roman"/>
                <w:lang w:eastAsia="ko-KR"/>
              </w:rPr>
              <w:t xml:space="preserve"> × </w:t>
            </w:r>
            <w:r>
              <w:rPr>
                <w:rFonts w:ascii="Times New Roman" w:hAnsi="Times New Roman"/>
                <w:i/>
                <w:lang w:eastAsia="ko-KR"/>
              </w:rPr>
              <w:t>numberOfSymbolsPerSlot</w:t>
            </w:r>
            <w:r>
              <w:rPr>
                <w:rFonts w:ascii="Times New Roman" w:hAnsi="Times New Roman"/>
                <w:lang w:eastAsia="ko-KR"/>
              </w:rPr>
              <w:t xml:space="preserve"> + </w:t>
            </w:r>
            <w:r>
              <w:rPr>
                <w:rFonts w:ascii="Times New Roman" w:hAnsi="Times New Roman"/>
                <w:i/>
                <w:lang w:eastAsia="ko-KR"/>
              </w:rPr>
              <w:t>S</w:t>
            </w:r>
            <w:r>
              <w:rPr>
                <w:rFonts w:ascii="Times New Roman" w:hAnsi="Times New Roman"/>
                <w:lang w:eastAsia="ko-KR"/>
              </w:rPr>
              <w:t xml:space="preserve"> + N × </w:t>
            </w:r>
            <w:r>
              <w:rPr>
                <w:rFonts w:ascii="Times New Roman" w:hAnsi="Times New Roman"/>
                <w:i/>
                <w:lang w:eastAsia="ko-KR"/>
              </w:rPr>
              <w:t>periodicity</w:t>
            </w:r>
            <w:r>
              <w:rPr>
                <w:rFonts w:ascii="Times New Roman" w:hAnsi="Times New Roman"/>
                <w:lang w:eastAsia="ko-KR"/>
              </w:rPr>
              <w:t xml:space="preserve">) modulo (1024 × </w:t>
            </w:r>
            <w:r>
              <w:rPr>
                <w:rFonts w:ascii="Times New Roman" w:hAnsi="Times New Roman"/>
                <w:i/>
                <w:lang w:eastAsia="ko-KR"/>
              </w:rPr>
              <w:t>numberOfSlotsPerFrame</w:t>
            </w:r>
            <w:r>
              <w:rPr>
                <w:rFonts w:ascii="Times New Roman" w:hAnsi="Times New Roman"/>
                <w:lang w:eastAsia="ko-KR"/>
              </w:rPr>
              <w:t xml:space="preserve"> × </w:t>
            </w:r>
            <w:r>
              <w:rPr>
                <w:rFonts w:ascii="Times New Roman" w:hAnsi="Times New Roman"/>
                <w:i/>
                <w:lang w:eastAsia="ko-KR"/>
              </w:rPr>
              <w:t>numberOfSymbolsPerSlot</w:t>
            </w:r>
            <w:r>
              <w:rPr>
                <w:rFonts w:ascii="Times New Roman" w:hAnsi="Times New Roman"/>
                <w:lang w:eastAsia="ko-KR"/>
              </w:rPr>
              <w:t>).</w:t>
            </w:r>
          </w:p>
          <w:p>
            <w:pPr>
              <w:widowControl w:val="0"/>
              <w:jc w:val="center"/>
              <w:rPr>
                <w:rFonts w:ascii="Times New Roman" w:hAnsi="Times New Roman"/>
                <w:lang w:eastAsia="ko-KR"/>
              </w:rPr>
            </w:pPr>
          </w:p>
          <w:p>
            <w:pPr>
              <w:pStyle w:val="29"/>
              <w:widowControl w:val="0"/>
              <w:jc w:val="both"/>
              <w:rPr>
                <w:rFonts w:hint="default" w:eastAsia="MS Mincho"/>
                <w:b/>
                <w:bCs/>
                <w:sz w:val="22"/>
                <w:szCs w:val="22"/>
              </w:rPr>
            </w:pPr>
            <w:r>
              <w:rPr>
                <w:lang w:eastAsia="ko-KR"/>
              </w:rPr>
              <w:t>-</w:t>
            </w:r>
            <w:r>
              <w:rPr>
                <w:lang w:eastAsia="ko-KR"/>
              </w:rPr>
              <w:tab/>
            </w:r>
            <w:r>
              <w:rPr>
                <w:i/>
                <w:lang w:eastAsia="ko-KR"/>
              </w:rPr>
              <w:t>timeDomainOffset</w:t>
            </w:r>
            <w:r>
              <w:rPr>
                <w:lang w:eastAsia="ko-KR"/>
              </w:rPr>
              <w:t xml:space="preserve">: Offset of a resource with respect to SFN = </w:t>
            </w:r>
            <w:r>
              <w:rPr>
                <w:rFonts w:eastAsia="Malgun Gothic"/>
                <w:i/>
                <w:lang w:eastAsia="ko-KR"/>
              </w:rPr>
              <w:t>timeReferenceSFN</w:t>
            </w:r>
            <w:r>
              <w:rPr>
                <w:lang w:eastAsia="ko-KR"/>
              </w:rPr>
              <w:t xml:space="preserve"> in time domain;</w:t>
            </w:r>
          </w:p>
          <w:p>
            <w:pPr>
              <w:pStyle w:val="29"/>
              <w:widowControl w:val="0"/>
              <w:jc w:val="both"/>
              <w:rPr>
                <w:rFonts w:hint="default" w:eastAsia="MS Mincho"/>
                <w:b/>
                <w:bCs/>
                <w:sz w:val="22"/>
                <w:szCs w:val="22"/>
              </w:rPr>
            </w:pPr>
            <w:r>
              <w:rPr>
                <w:lang w:eastAsia="ko-KR"/>
              </w:rPr>
              <w:t>-</w:t>
            </w:r>
            <w:r>
              <w:rPr>
                <w:lang w:eastAsia="ko-KR"/>
              </w:rPr>
              <w:tab/>
            </w:r>
            <w:r>
              <w:rPr>
                <w:rFonts w:eastAsia="Malgun Gothic"/>
                <w:i/>
                <w:lang w:eastAsia="ko-KR"/>
              </w:rPr>
              <w:t>timeReferenceSFN</w:t>
            </w:r>
            <w:r>
              <w:rPr>
                <w:lang w:eastAsia="ko-KR"/>
              </w:rPr>
              <w:t xml:space="preserve">: SFN used for determination of the offset of a resource in time domain. </w:t>
            </w:r>
            <w:r>
              <w:rPr>
                <w:highlight w:val="yellow"/>
                <w:lang w:eastAsia="ko-KR"/>
              </w:rPr>
              <w:t>The UE uses the closest SFN with the indicated number preceding the reception of the configured grant configuration.</w:t>
            </w:r>
          </w:p>
        </w:tc>
      </w:tr>
    </w:tbl>
    <w:p>
      <w:pPr>
        <w:spacing w:after="120" w:afterLines="50"/>
        <w:jc w:val="both"/>
        <w:rPr>
          <w:rFonts w:ascii="Times New Roman" w:hAnsi="Times New Roman" w:eastAsia="MS Mincho"/>
          <w:b/>
          <w:bCs/>
          <w:sz w:val="22"/>
          <w:szCs w:val="22"/>
          <w:lang w:eastAsia="zh-CN"/>
        </w:rPr>
      </w:pPr>
    </w:p>
    <w:p>
      <w:pPr>
        <w:spacing w:after="120" w:afterLines="50"/>
        <w:jc w:val="both"/>
        <w:rPr>
          <w:rFonts w:ascii="Times New Roman" w:hAnsi="Times New Roman" w:eastAsia="MS Mincho"/>
          <w:b/>
          <w:bCs/>
          <w:sz w:val="22"/>
          <w:szCs w:val="22"/>
          <w:lang w:eastAsia="ko-KR"/>
        </w:rPr>
      </w:pPr>
      <w:r>
        <w:rPr>
          <w:rFonts w:hint="eastAsia" w:ascii="Times New Roman" w:hAnsi="Times New Roman" w:eastAsia="MS Mincho"/>
          <w:b/>
          <w:bCs/>
          <w:sz w:val="22"/>
          <w:szCs w:val="22"/>
          <w:lang w:eastAsia="zh-CN"/>
        </w:rPr>
        <w:t>Observation 1: In the TS 38.321 g00, it is clearly specified that the CG Type 1 resource calculation is based on the</w:t>
      </w:r>
      <w:r>
        <w:rPr>
          <w:rFonts w:hint="eastAsia" w:ascii="Times New Roman" w:hAnsi="Times New Roman" w:eastAsia="MS Mincho"/>
          <w:b/>
          <w:bCs/>
          <w:sz w:val="22"/>
          <w:szCs w:val="22"/>
          <w:lang w:eastAsia="ko-KR"/>
        </w:rPr>
        <w:t>“</w:t>
      </w:r>
      <w:r>
        <w:rPr>
          <w:rFonts w:hint="eastAsia" w:ascii="Times New Roman" w:hAnsi="Times New Roman" w:eastAsia="MS Mincho"/>
          <w:b/>
          <w:bCs/>
          <w:i/>
          <w:sz w:val="22"/>
          <w:szCs w:val="22"/>
          <w:lang w:eastAsia="ko-KR"/>
        </w:rPr>
        <w:t>timeReferenceSFN</w:t>
      </w:r>
      <w:r>
        <w:rPr>
          <w:rFonts w:hint="eastAsia" w:ascii="Times New Roman" w:hAnsi="Times New Roman" w:eastAsia="MS Mincho"/>
          <w:b/>
          <w:bCs/>
          <w:sz w:val="22"/>
          <w:szCs w:val="22"/>
          <w:lang w:eastAsia="ko-KR"/>
        </w:rPr>
        <w:t>”at the reception of the RRC message, regardless of the BWP switching.</w:t>
      </w:r>
    </w:p>
    <w:p>
      <w:pPr>
        <w:spacing w:after="120" w:afterLines="50"/>
        <w:jc w:val="both"/>
        <w:rPr>
          <w:rFonts w:ascii="Times New Roman" w:hAnsi="Times New Roman" w:eastAsia="MS Mincho"/>
          <w:sz w:val="22"/>
          <w:szCs w:val="22"/>
          <w:lang w:eastAsia="zh-CN"/>
        </w:rPr>
      </w:pPr>
      <w:r>
        <w:rPr>
          <w:rFonts w:hint="eastAsia" w:ascii="Times New Roman" w:hAnsi="Times New Roman" w:eastAsia="MS Mincho"/>
          <w:sz w:val="22"/>
          <w:szCs w:val="22"/>
          <w:lang w:eastAsia="zh-CN"/>
        </w:rPr>
        <w:t xml:space="preserve">In RAN2#100 meeting, RAN2 has discussed whether the MAC entity shall </w:t>
      </w:r>
      <w:r>
        <w:rPr>
          <w:rFonts w:ascii="Times New Roman" w:hAnsi="Times New Roman" w:eastAsiaTheme="minorEastAsia"/>
          <w:sz w:val="22"/>
          <w:szCs w:val="22"/>
          <w:lang w:eastAsia="zh-CN"/>
        </w:rPr>
        <w:t>“</w:t>
      </w:r>
      <w:r>
        <w:rPr>
          <w:rFonts w:hint="eastAsia" w:ascii="Times New Roman" w:hAnsi="Times New Roman" w:eastAsia="MS Mincho"/>
          <w:sz w:val="22"/>
          <w:szCs w:val="22"/>
          <w:lang w:eastAsia="zh-CN"/>
        </w:rPr>
        <w:t>clear</w:t>
      </w:r>
      <w:r>
        <w:rPr>
          <w:rFonts w:ascii="Times New Roman" w:hAnsi="Times New Roman" w:eastAsiaTheme="minorEastAsia"/>
          <w:sz w:val="22"/>
          <w:szCs w:val="22"/>
          <w:lang w:eastAsia="zh-CN"/>
        </w:rPr>
        <w:t xml:space="preserve">” </w:t>
      </w:r>
      <w:r>
        <w:rPr>
          <w:rFonts w:hint="eastAsia" w:ascii="Times New Roman" w:hAnsi="Times New Roman" w:eastAsia="MS Mincho"/>
          <w:sz w:val="22"/>
          <w:szCs w:val="22"/>
          <w:lang w:eastAsia="zh-CN"/>
        </w:rPr>
        <w:t>all configured resources in a SCell when this S</w:t>
      </w:r>
      <w:r>
        <w:rPr>
          <w:rFonts w:asciiTheme="minorEastAsia" w:hAnsiTheme="minorEastAsia" w:eastAsiaTheme="minorEastAsia"/>
          <w:sz w:val="22"/>
          <w:szCs w:val="22"/>
          <w:lang w:eastAsia="zh-CN"/>
        </w:rPr>
        <w:t>C</w:t>
      </w:r>
      <w:r>
        <w:rPr>
          <w:rFonts w:hint="eastAsia" w:ascii="Times New Roman" w:hAnsi="Times New Roman" w:eastAsia="MS Mincho"/>
          <w:sz w:val="22"/>
          <w:szCs w:val="22"/>
          <w:lang w:eastAsia="zh-CN"/>
        </w:rPr>
        <w:t xml:space="preserve">ell is deactivated or not and achieved the following agreement. Based on this agreement, our understanding is that </w:t>
      </w:r>
      <w:r>
        <w:rPr>
          <w:rFonts w:ascii="Times New Roman" w:hAnsi="Times New Roman" w:eastAsia="MS Mincho"/>
          <w:sz w:val="22"/>
          <w:szCs w:val="22"/>
          <w:lang w:eastAsia="zh-CN"/>
        </w:rPr>
        <w:t>“</w:t>
      </w:r>
      <w:r>
        <w:rPr>
          <w:rFonts w:hint="eastAsia" w:ascii="Times New Roman" w:hAnsi="Times New Roman" w:eastAsia="MS Mincho"/>
          <w:sz w:val="22"/>
          <w:szCs w:val="22"/>
          <w:lang w:eastAsia="zh-CN"/>
        </w:rPr>
        <w:t>suspend</w:t>
      </w:r>
      <w:r>
        <w:rPr>
          <w:rFonts w:ascii="Times New Roman" w:hAnsi="Times New Roman" w:eastAsia="MS Mincho"/>
          <w:sz w:val="22"/>
          <w:szCs w:val="22"/>
          <w:lang w:eastAsia="zh-CN"/>
        </w:rPr>
        <w:t>”</w:t>
      </w:r>
      <w:r>
        <w:rPr>
          <w:rFonts w:hint="eastAsia" w:ascii="Times New Roman" w:hAnsi="Times New Roman" w:eastAsia="MS Mincho"/>
          <w:sz w:val="22"/>
          <w:szCs w:val="22"/>
          <w:lang w:eastAsia="zh-CN"/>
        </w:rPr>
        <w:t xml:space="preserve"> means that the CG type-1 resources are kept and the transmission on the CG type-1 resources is stopped by considering these resources are not valid.</w:t>
      </w:r>
    </w:p>
    <w:p>
      <w:pPr>
        <w:pStyle w:val="24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ind w:left="0" w:firstLine="0"/>
        <w:jc w:val="both"/>
        <w:rPr>
          <w:rFonts w:eastAsia="宋体"/>
          <w:b/>
          <w:bCs/>
          <w:lang w:val="en-US" w:eastAsia="zh-CN"/>
        </w:rPr>
      </w:pPr>
      <w:r>
        <w:rPr>
          <w:rFonts w:hint="eastAsia" w:eastAsia="宋体"/>
          <w:b/>
          <w:bCs/>
          <w:lang w:val="en-US" w:eastAsia="zh-CN"/>
        </w:rPr>
        <w:t>RAN2#100 Agreement</w:t>
      </w:r>
    </w:p>
    <w:p>
      <w:pPr>
        <w:pStyle w:val="24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ind w:left="0" w:firstLine="0"/>
        <w:jc w:val="both"/>
        <w:rPr>
          <w:rFonts w:eastAsia="宋体"/>
          <w:sz w:val="21"/>
          <w:lang w:val="en-US" w:eastAsia="zh-CN"/>
        </w:rPr>
      </w:pPr>
      <w:r>
        <w:rPr>
          <w:rFonts w:hint="eastAsia" w:eastAsia="宋体"/>
          <w:sz w:val="21"/>
          <w:lang w:val="en-US" w:eastAsia="zh-CN"/>
        </w:rPr>
        <w:t>=&gt; Upon SCell deactivation the GF type 1 the RRC configuration is kept.  From the MAC point of view the resources are suspended (</w:t>
      </w:r>
      <w:r>
        <w:rPr>
          <w:rFonts w:hint="eastAsia" w:eastAsia="宋体"/>
          <w:sz w:val="21"/>
          <w:highlight w:val="yellow"/>
          <w:lang w:val="en-US" w:eastAsia="zh-CN"/>
        </w:rPr>
        <w:t>the UE is considered to not have a valid configured grant</w:t>
      </w:r>
      <w:r>
        <w:rPr>
          <w:rFonts w:hint="eastAsia" w:eastAsia="宋体"/>
          <w:sz w:val="21"/>
          <w:lang w:val="en-US" w:eastAsia="zh-CN"/>
        </w:rPr>
        <w:t>).  Upon SCell activation the UE starts using the configured grant free resources.</w:t>
      </w:r>
    </w:p>
    <w:p>
      <w:pPr>
        <w:spacing w:after="120" w:afterLines="50"/>
        <w:jc w:val="both"/>
        <w:rPr>
          <w:rFonts w:ascii="Times New Roman" w:hAnsi="Times New Roman" w:eastAsia="MS Mincho"/>
          <w:sz w:val="22"/>
          <w:szCs w:val="22"/>
          <w:lang w:eastAsia="zh-CN"/>
        </w:rPr>
      </w:pPr>
    </w:p>
    <w:p>
      <w:pPr>
        <w:spacing w:after="120" w:afterLines="50"/>
        <w:jc w:val="both"/>
        <w:rPr>
          <w:rFonts w:ascii="Times New Roman" w:hAnsi="Times New Roman" w:eastAsia="MS Mincho"/>
          <w:sz w:val="22"/>
          <w:szCs w:val="22"/>
          <w:lang w:eastAsia="zh-CN"/>
        </w:rPr>
      </w:pPr>
      <w:r>
        <w:rPr>
          <w:rFonts w:hint="eastAsia" w:ascii="Times New Roman" w:hAnsi="Times New Roman" w:eastAsia="宋体"/>
          <w:sz w:val="22"/>
          <w:szCs w:val="22"/>
          <w:lang w:eastAsia="zh-CN"/>
        </w:rPr>
        <w:t xml:space="preserve">According to the </w:t>
      </w:r>
      <w:r>
        <w:rPr>
          <w:rFonts w:hint="eastAsia" w:ascii="Times New Roman" w:hAnsi="Times New Roman" w:eastAsia="MS Mincho"/>
          <w:sz w:val="22"/>
          <w:szCs w:val="22"/>
          <w:lang w:eastAsia="zh-CN"/>
        </w:rPr>
        <w:t>TS 38.321 g00, for SCell activation/deactivation, the MAC entity has the same handling of CG type-1 with BWP activation/deactivation. T</w:t>
      </w:r>
      <w:r>
        <w:rPr>
          <w:rFonts w:ascii="Times New Roman" w:hAnsi="Times New Roman" w:eastAsia="MS Mincho"/>
          <w:sz w:val="22"/>
          <w:szCs w:val="22"/>
          <w:lang w:eastAsia="zh-CN"/>
        </w:rPr>
        <w:t>hus, t</w:t>
      </w:r>
      <w:r>
        <w:rPr>
          <w:rFonts w:hint="eastAsia" w:ascii="Times New Roman" w:hAnsi="Times New Roman" w:eastAsia="MS Mincho"/>
          <w:sz w:val="22"/>
          <w:szCs w:val="22"/>
          <w:lang w:eastAsia="zh-CN"/>
        </w:rPr>
        <w:t>he operation of suspend CG type-1 resource is also applied to BWP deactivation case.</w:t>
      </w:r>
    </w:p>
    <w:tbl>
      <w:tblPr>
        <w:tblStyle w:val="20"/>
        <w:tblW w:w="90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03"/>
        <w:gridCol w:w="455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03" w:type="dxa"/>
          </w:tcPr>
          <w:p>
            <w:pPr>
              <w:widowControl w:val="0"/>
              <w:jc w:val="both"/>
              <w:rPr>
                <w:rFonts w:ascii="Times New Roman" w:hAnsi="Times New Roman"/>
                <w:lang w:eastAsia="ko-KR"/>
              </w:rPr>
            </w:pPr>
            <w:r>
              <w:rPr>
                <w:rFonts w:ascii="Times New Roman" w:hAnsi="Times New Roman"/>
                <w:lang w:eastAsia="ko-KR"/>
              </w:rPr>
              <w:t>For each activated Serving Cell configured with a BWP, the MAC entity shall:</w:t>
            </w:r>
          </w:p>
          <w:p>
            <w:pPr>
              <w:pStyle w:val="29"/>
              <w:widowControl w:val="0"/>
              <w:jc w:val="both"/>
              <w:rPr>
                <w:rFonts w:hint="default"/>
                <w:lang w:eastAsia="ko-KR"/>
              </w:rPr>
            </w:pPr>
            <w:r>
              <w:rPr>
                <w:rFonts w:hint="default"/>
                <w:lang w:eastAsia="ko-KR"/>
              </w:rPr>
              <w:t>1&gt;</w:t>
            </w:r>
            <w:r>
              <w:rPr>
                <w:rFonts w:hint="default"/>
                <w:lang w:eastAsia="ko-KR"/>
              </w:rPr>
              <w:tab/>
            </w:r>
            <w:r>
              <w:rPr>
                <w:rFonts w:hint="default"/>
                <w:lang w:eastAsia="ko-KR"/>
              </w:rPr>
              <w:t xml:space="preserve">if </w:t>
            </w:r>
            <w:r>
              <w:rPr>
                <w:rFonts w:hint="default"/>
                <w:highlight w:val="yellow"/>
                <w:lang w:eastAsia="ko-KR"/>
              </w:rPr>
              <w:t xml:space="preserve">a BWP is activated </w:t>
            </w:r>
            <w:r>
              <w:rPr>
                <w:rFonts w:hint="default"/>
                <w:lang w:eastAsia="ko-KR"/>
              </w:rPr>
              <w:t>and it is not the dormant BWP:</w:t>
            </w:r>
          </w:p>
          <w:p>
            <w:pPr>
              <w:pStyle w:val="31"/>
              <w:widowControl w:val="0"/>
              <w:jc w:val="both"/>
              <w:rPr>
                <w:rFonts w:ascii="Times New Roman" w:hAnsi="Times New Roman"/>
                <w:lang w:eastAsia="ko-KR"/>
              </w:rPr>
            </w:pPr>
            <w:r>
              <w:rPr>
                <w:rFonts w:ascii="Times New Roman" w:hAnsi="Times New Roman"/>
                <w:lang w:eastAsia="ko-KR"/>
              </w:rPr>
              <w:t>2&gt;</w:t>
            </w:r>
            <w:r>
              <w:rPr>
                <w:rFonts w:ascii="Times New Roman" w:hAnsi="Times New Roman"/>
                <w:lang w:eastAsia="ko-KR"/>
              </w:rPr>
              <w:tab/>
            </w:r>
            <w:r>
              <w:rPr>
                <w:rFonts w:ascii="Times New Roman" w:hAnsi="Times New Roman"/>
                <w:highlight w:val="yellow"/>
                <w:lang w:eastAsia="ko-KR"/>
              </w:rPr>
              <w:t>(re-)initialize any suspended configured uplink grants of configured grant Type 1 on the active BWP according to the stored configuration</w:t>
            </w:r>
            <w:r>
              <w:rPr>
                <w:rFonts w:ascii="Times New Roman" w:hAnsi="Times New Roman"/>
                <w:lang w:eastAsia="ko-KR"/>
              </w:rPr>
              <w:t>, if any, and to start in the symbol according to rules in clause 5.8.2;</w:t>
            </w:r>
          </w:p>
          <w:p>
            <w:pPr>
              <w:pStyle w:val="29"/>
              <w:widowControl w:val="0"/>
              <w:jc w:val="both"/>
              <w:rPr>
                <w:rFonts w:hint="default"/>
                <w:lang w:eastAsia="ko-KR"/>
              </w:rPr>
            </w:pPr>
            <w:r>
              <w:rPr>
                <w:rFonts w:hint="default"/>
                <w:lang w:eastAsia="ko-KR"/>
              </w:rPr>
              <w:t>1&gt;</w:t>
            </w:r>
            <w:r>
              <w:rPr>
                <w:rFonts w:hint="default"/>
                <w:lang w:eastAsia="ko-KR"/>
              </w:rPr>
              <w:tab/>
            </w:r>
            <w:r>
              <w:rPr>
                <w:rFonts w:hint="default"/>
                <w:lang w:eastAsia="ko-KR"/>
              </w:rPr>
              <w:t xml:space="preserve">if a </w:t>
            </w:r>
            <w:r>
              <w:rPr>
                <w:rFonts w:hint="default"/>
                <w:highlight w:val="cyan"/>
                <w:lang w:eastAsia="ko-KR"/>
              </w:rPr>
              <w:t>BWP is deactivated</w:t>
            </w:r>
            <w:r>
              <w:rPr>
                <w:rFonts w:hint="default"/>
                <w:lang w:eastAsia="ko-KR"/>
              </w:rPr>
              <w:t>:</w:t>
            </w:r>
          </w:p>
          <w:p>
            <w:pPr>
              <w:pStyle w:val="31"/>
              <w:widowControl w:val="0"/>
              <w:jc w:val="both"/>
              <w:rPr>
                <w:rFonts w:ascii="Times New Roman" w:hAnsi="Times New Roman"/>
                <w:lang w:eastAsia="ko-KR"/>
              </w:rPr>
            </w:pPr>
            <w:r>
              <w:rPr>
                <w:rFonts w:ascii="Times New Roman" w:hAnsi="Times New Roman"/>
                <w:lang w:eastAsia="ko-KR"/>
              </w:rPr>
              <w:t>2&gt;</w:t>
            </w:r>
            <w:r>
              <w:rPr>
                <w:rFonts w:ascii="Times New Roman" w:hAnsi="Times New Roman"/>
                <w:lang w:eastAsia="ko-KR"/>
              </w:rPr>
              <w:tab/>
            </w:r>
            <w:r>
              <w:rPr>
                <w:rFonts w:ascii="Times New Roman" w:hAnsi="Times New Roman"/>
                <w:highlight w:val="cyan"/>
                <w:lang w:eastAsia="ko-KR"/>
              </w:rPr>
              <w:t xml:space="preserve">suspend any configured uplink grant of configured grant Type 1 </w:t>
            </w:r>
            <w:r>
              <w:rPr>
                <w:rFonts w:ascii="Times New Roman" w:hAnsi="Times New Roman"/>
                <w:lang w:eastAsia="ko-KR"/>
              </w:rPr>
              <w:t>on the inactive BWP.</w:t>
            </w:r>
          </w:p>
          <w:p>
            <w:pPr>
              <w:widowControl/>
              <w:spacing w:after="120" w:afterLines="50"/>
              <w:jc w:val="both"/>
              <w:rPr>
                <w:rFonts w:ascii="Times New Roman" w:hAnsi="Times New Roman" w:eastAsia="MS Mincho"/>
                <w:sz w:val="22"/>
                <w:szCs w:val="22"/>
                <w:lang w:eastAsia="zh-CN"/>
              </w:rPr>
            </w:pPr>
          </w:p>
        </w:tc>
        <w:tc>
          <w:tcPr>
            <w:tcW w:w="4557" w:type="dxa"/>
          </w:tcPr>
          <w:p>
            <w:pPr>
              <w:widowControl w:val="0"/>
              <w:jc w:val="both"/>
              <w:rPr>
                <w:rFonts w:ascii="Times New Roman" w:hAnsi="Times New Roman"/>
                <w:lang w:eastAsia="ko-KR"/>
              </w:rPr>
            </w:pPr>
            <w:r>
              <w:rPr>
                <w:rFonts w:ascii="Times New Roman" w:hAnsi="Times New Roman"/>
              </w:rPr>
              <w:t xml:space="preserve">The </w:t>
            </w:r>
            <w:r>
              <w:rPr>
                <w:rFonts w:ascii="Times New Roman" w:hAnsi="Times New Roman"/>
                <w:lang w:eastAsia="zh-CN"/>
              </w:rPr>
              <w:t>MAC entity</w:t>
            </w:r>
            <w:r>
              <w:rPr>
                <w:rFonts w:ascii="Times New Roman" w:hAnsi="Times New Roman"/>
              </w:rPr>
              <w:t xml:space="preserve"> shall for each configured SCell:</w:t>
            </w:r>
          </w:p>
          <w:p>
            <w:pPr>
              <w:pStyle w:val="29"/>
              <w:widowControl w:val="0"/>
              <w:jc w:val="both"/>
              <w:rPr>
                <w:rFonts w:hint="default"/>
              </w:rPr>
            </w:pPr>
            <w:r>
              <w:rPr>
                <w:rFonts w:hint="default"/>
                <w:lang w:eastAsia="ko-KR"/>
              </w:rPr>
              <w:t>1&gt;</w:t>
            </w:r>
            <w:r>
              <w:rPr>
                <w:rFonts w:hint="default"/>
              </w:rPr>
              <w:tab/>
            </w:r>
            <w:r>
              <w:rPr>
                <w:rFonts w:hint="default"/>
              </w:rPr>
              <w:t xml:space="preserve">if an SCell is configured with </w:t>
            </w:r>
            <w:r>
              <w:rPr>
                <w:rFonts w:hint="default"/>
                <w:i/>
              </w:rPr>
              <w:t xml:space="preserve">sCellState </w:t>
            </w:r>
            <w:r>
              <w:rPr>
                <w:rFonts w:hint="default"/>
              </w:rPr>
              <w:t xml:space="preserve">is set to </w:t>
            </w:r>
            <w:r>
              <w:rPr>
                <w:rFonts w:hint="default"/>
                <w:i/>
              </w:rPr>
              <w:t>activated</w:t>
            </w:r>
            <w:r>
              <w:rPr>
                <w:rFonts w:hint="default"/>
              </w:rPr>
              <w:t xml:space="preserve"> upon SCell configuration, or an </w:t>
            </w:r>
            <w:r>
              <w:rPr>
                <w:rFonts w:hint="default"/>
                <w:lang w:eastAsia="ko-KR"/>
              </w:rPr>
              <w:t xml:space="preserve">SCell </w:t>
            </w:r>
            <w:r>
              <w:rPr>
                <w:rFonts w:hint="default"/>
              </w:rPr>
              <w:t xml:space="preserve">Activation/Deactivation MAC </w:t>
            </w:r>
            <w:r>
              <w:rPr>
                <w:rFonts w:hint="default"/>
                <w:lang w:eastAsia="ko-KR"/>
              </w:rPr>
              <w:t>CE</w:t>
            </w:r>
            <w:r>
              <w:rPr>
                <w:rFonts w:hint="default"/>
              </w:rPr>
              <w:t xml:space="preserve"> </w:t>
            </w:r>
            <w:r>
              <w:rPr>
                <w:rFonts w:hint="default"/>
                <w:lang w:eastAsia="ko-KR"/>
              </w:rPr>
              <w:t xml:space="preserve">is received </w:t>
            </w:r>
            <w:r>
              <w:rPr>
                <w:rFonts w:hint="default"/>
                <w:highlight w:val="yellow"/>
              </w:rPr>
              <w:t>activating the SCell</w:t>
            </w:r>
            <w:r>
              <w:rPr>
                <w:rFonts w:hint="default"/>
              </w:rPr>
              <w:t>:</w:t>
            </w:r>
          </w:p>
          <w:p>
            <w:pPr>
              <w:pStyle w:val="31"/>
              <w:widowControl w:val="0"/>
              <w:jc w:val="both"/>
              <w:rPr>
                <w:rFonts w:ascii="Times New Roman" w:hAnsi="Times New Roman"/>
                <w:lang w:eastAsia="ko-KR"/>
              </w:rPr>
            </w:pPr>
            <w:r>
              <w:rPr>
                <w:rFonts w:ascii="Times New Roman" w:hAnsi="Times New Roman"/>
                <w:lang w:eastAsia="ko-KR"/>
              </w:rPr>
              <w:t>2&gt;</w:t>
            </w:r>
            <w:r>
              <w:rPr>
                <w:rFonts w:ascii="Times New Roman" w:hAnsi="Times New Roman"/>
              </w:rPr>
              <w:tab/>
            </w:r>
            <w:r>
              <w:rPr>
                <w:rFonts w:ascii="Times New Roman" w:hAnsi="Times New Roman"/>
                <w:lang w:eastAsia="zh-CN"/>
              </w:rPr>
              <w:t xml:space="preserve">if </w:t>
            </w:r>
            <w:r>
              <w:rPr>
                <w:rFonts w:ascii="Times New Roman" w:hAnsi="Times New Roman"/>
                <w:i/>
                <w:iCs/>
              </w:rPr>
              <w:t>firstActiveDownlinkBWP-Id</w:t>
            </w:r>
            <w:r>
              <w:rPr>
                <w:rFonts w:ascii="Times New Roman" w:hAnsi="Times New Roman"/>
              </w:rPr>
              <w:t xml:space="preserve"> is not set to dormant BWP</w:t>
            </w:r>
            <w:r>
              <w:rPr>
                <w:rFonts w:ascii="Times New Roman" w:hAnsi="Times New Roman"/>
                <w:lang w:eastAsia="zh-CN"/>
              </w:rPr>
              <w:t>:</w:t>
            </w:r>
          </w:p>
          <w:p>
            <w:pPr>
              <w:pStyle w:val="37"/>
              <w:widowControl w:val="0"/>
              <w:jc w:val="both"/>
              <w:rPr>
                <w:rFonts w:ascii="Times New Roman" w:hAnsi="Times New Roman"/>
                <w:lang w:eastAsia="ko-KR"/>
              </w:rPr>
            </w:pPr>
            <w:r>
              <w:rPr>
                <w:rFonts w:ascii="Times New Roman" w:hAnsi="Times New Roman"/>
                <w:lang w:eastAsia="ko-KR"/>
              </w:rPr>
              <w:t>3&gt;</w:t>
            </w:r>
            <w:r>
              <w:rPr>
                <w:rFonts w:ascii="Times New Roman" w:hAnsi="Times New Roman"/>
                <w:lang w:eastAsia="ko-KR"/>
              </w:rPr>
              <w:tab/>
            </w:r>
            <w:r>
              <w:rPr>
                <w:rFonts w:ascii="Times New Roman" w:hAnsi="Times New Roman"/>
                <w:highlight w:val="yellow"/>
                <w:lang w:eastAsia="ko-KR"/>
              </w:rPr>
              <w:t xml:space="preserve">(re-)initialize any suspended configured uplink grants of configured grant Type 1 </w:t>
            </w:r>
            <w:r>
              <w:rPr>
                <w:rFonts w:ascii="Times New Roman" w:hAnsi="Times New Roman"/>
                <w:lang w:eastAsia="ko-KR"/>
              </w:rPr>
              <w:t xml:space="preserve">associated with this SCell </w:t>
            </w:r>
            <w:r>
              <w:rPr>
                <w:rFonts w:ascii="Times New Roman" w:hAnsi="Times New Roman"/>
                <w:highlight w:val="yellow"/>
                <w:lang w:eastAsia="ko-KR"/>
              </w:rPr>
              <w:t>according to the stored configuration</w:t>
            </w:r>
            <w:r>
              <w:rPr>
                <w:rFonts w:ascii="Times New Roman" w:hAnsi="Times New Roman"/>
                <w:lang w:eastAsia="ko-KR"/>
              </w:rPr>
              <w:t>, if any, and to start in the symbol according to rules in clause 5.8.2;</w:t>
            </w:r>
          </w:p>
          <w:p>
            <w:pPr>
              <w:pStyle w:val="37"/>
              <w:widowControl w:val="0"/>
              <w:jc w:val="both"/>
              <w:rPr>
                <w:rFonts w:ascii="Times New Roman" w:hAnsi="Times New Roman"/>
                <w:lang w:eastAsia="ko-KR"/>
              </w:rPr>
            </w:pPr>
            <w:r>
              <w:rPr>
                <w:rFonts w:ascii="Times New Roman" w:hAnsi="Times New Roman"/>
                <w:lang w:eastAsia="ko-KR"/>
              </w:rPr>
              <w:t>3&gt;</w:t>
            </w:r>
            <w:r>
              <w:rPr>
                <w:rFonts w:ascii="Times New Roman" w:hAnsi="Times New Roman"/>
                <w:lang w:eastAsia="ko-KR"/>
              </w:rPr>
              <w:tab/>
            </w:r>
            <w:r>
              <w:rPr>
                <w:rFonts w:ascii="Times New Roman" w:hAnsi="Times New Roman"/>
                <w:lang w:eastAsia="ko-KR"/>
              </w:rPr>
              <w:t>trigger PHR according to clause 5.4.6.</w:t>
            </w:r>
          </w:p>
          <w:p>
            <w:pPr>
              <w:pStyle w:val="29"/>
              <w:widowControl w:val="0"/>
              <w:jc w:val="both"/>
              <w:rPr>
                <w:rFonts w:hint="default"/>
              </w:rPr>
            </w:pPr>
            <w:r>
              <w:rPr>
                <w:rFonts w:hint="default"/>
                <w:lang w:eastAsia="ko-KR"/>
              </w:rPr>
              <w:t>1&gt;</w:t>
            </w:r>
            <w:r>
              <w:rPr>
                <w:rFonts w:hint="default"/>
              </w:rPr>
              <w:tab/>
            </w:r>
            <w:r>
              <w:rPr>
                <w:rFonts w:hint="default"/>
              </w:rPr>
              <w:t xml:space="preserve">else if an </w:t>
            </w:r>
            <w:r>
              <w:rPr>
                <w:rFonts w:hint="default"/>
                <w:lang w:eastAsia="ko-KR"/>
              </w:rPr>
              <w:t xml:space="preserve">SCell </w:t>
            </w:r>
            <w:r>
              <w:rPr>
                <w:rFonts w:hint="default"/>
              </w:rPr>
              <w:t xml:space="preserve">Activation/Deactivation MAC </w:t>
            </w:r>
            <w:r>
              <w:rPr>
                <w:rFonts w:hint="default"/>
                <w:lang w:eastAsia="ko-KR"/>
              </w:rPr>
              <w:t xml:space="preserve">CE is received </w:t>
            </w:r>
            <w:r>
              <w:rPr>
                <w:rFonts w:hint="default"/>
                <w:highlight w:val="cyan"/>
              </w:rPr>
              <w:t>deactivating the SCell</w:t>
            </w:r>
            <w:r>
              <w:rPr>
                <w:rFonts w:hint="default"/>
              </w:rPr>
              <w:t>; or</w:t>
            </w:r>
          </w:p>
          <w:p>
            <w:pPr>
              <w:pStyle w:val="29"/>
              <w:widowControl w:val="0"/>
              <w:jc w:val="both"/>
              <w:rPr>
                <w:rFonts w:hint="default"/>
              </w:rPr>
            </w:pPr>
            <w:r>
              <w:rPr>
                <w:rFonts w:hint="default"/>
                <w:lang w:eastAsia="ko-KR"/>
              </w:rPr>
              <w:t>1&gt;</w:t>
            </w:r>
            <w:r>
              <w:rPr>
                <w:rFonts w:hint="default"/>
              </w:rPr>
              <w:tab/>
            </w:r>
            <w:r>
              <w:rPr>
                <w:rFonts w:hint="default"/>
              </w:rPr>
              <w:t xml:space="preserve">if the </w:t>
            </w:r>
            <w:r>
              <w:rPr>
                <w:rFonts w:hint="default"/>
                <w:i/>
              </w:rPr>
              <w:t>sCellDeactivationTimer</w:t>
            </w:r>
            <w:r>
              <w:rPr>
                <w:rFonts w:hint="default"/>
              </w:rPr>
              <w:t xml:space="preserve"> associated with the activated SCell expires:</w:t>
            </w:r>
          </w:p>
          <w:p>
            <w:pPr>
              <w:pStyle w:val="31"/>
              <w:widowControl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eastAsia="ko-KR"/>
              </w:rPr>
              <w:t>2&gt;</w:t>
            </w:r>
            <w:r>
              <w:rPr>
                <w:rFonts w:ascii="Times New Roman" w:hAnsi="Times New Roman"/>
              </w:rPr>
              <w:tab/>
            </w:r>
            <w:r>
              <w:rPr>
                <w:rFonts w:ascii="Times New Roman" w:hAnsi="Times New Roman"/>
                <w:highlight w:val="cyan"/>
              </w:rPr>
              <w:t xml:space="preserve">deactivate the SCell </w:t>
            </w:r>
            <w:r>
              <w:rPr>
                <w:rFonts w:ascii="Times New Roman" w:hAnsi="Times New Roman"/>
              </w:rPr>
              <w:t>according to the timing defined in TS 38.213 [6];</w:t>
            </w:r>
          </w:p>
          <w:p>
            <w:pPr>
              <w:pStyle w:val="31"/>
              <w:widowControl w:val="0"/>
              <w:jc w:val="both"/>
              <w:rPr>
                <w:rFonts w:ascii="Times New Roman" w:hAnsi="Times New Roman" w:eastAsia="MS Mincho"/>
                <w:sz w:val="22"/>
                <w:szCs w:val="22"/>
                <w:lang w:eastAsia="zh-CN"/>
              </w:rPr>
            </w:pPr>
            <w:r>
              <w:rPr>
                <w:rFonts w:ascii="Times New Roman" w:hAnsi="Times New Roman"/>
                <w:highlight w:val="cyan"/>
                <w:lang w:eastAsia="ko-KR"/>
              </w:rPr>
              <w:t>2&gt;</w:t>
            </w:r>
            <w:r>
              <w:rPr>
                <w:rFonts w:ascii="Times New Roman" w:hAnsi="Times New Roman"/>
                <w:highlight w:val="cyan"/>
                <w:lang w:eastAsia="ko-KR"/>
              </w:rPr>
              <w:tab/>
            </w:r>
            <w:r>
              <w:rPr>
                <w:rFonts w:ascii="Times New Roman" w:hAnsi="Times New Roman"/>
                <w:highlight w:val="cyan"/>
                <w:lang w:eastAsia="ko-KR"/>
              </w:rPr>
              <w:t>suspend any configured uplink grant Type 1 associated with the SCell;</w:t>
            </w:r>
          </w:p>
        </w:tc>
      </w:tr>
    </w:tbl>
    <w:p>
      <w:pPr>
        <w:spacing w:after="120" w:afterLines="50"/>
        <w:jc w:val="both"/>
        <w:rPr>
          <w:rFonts w:ascii="Times New Roman" w:hAnsi="Times New Roman" w:eastAsia="宋体"/>
          <w:b/>
          <w:bCs/>
          <w:sz w:val="22"/>
          <w:szCs w:val="22"/>
          <w:lang w:eastAsia="zh-CN"/>
        </w:rPr>
      </w:pPr>
    </w:p>
    <w:p>
      <w:pPr>
        <w:spacing w:after="120" w:afterLines="50"/>
        <w:jc w:val="both"/>
        <w:rPr>
          <w:rFonts w:ascii="Times New Roman" w:hAnsi="Times New Roman" w:eastAsia="MS Mincho"/>
          <w:b/>
          <w:bCs/>
          <w:sz w:val="22"/>
          <w:szCs w:val="22"/>
          <w:lang w:eastAsia="zh-CN"/>
        </w:rPr>
      </w:pPr>
      <w:r>
        <w:rPr>
          <w:rFonts w:hint="eastAsia" w:ascii="Times New Roman" w:hAnsi="Times New Roman" w:eastAsia="MS Mincho"/>
          <w:b/>
          <w:bCs/>
          <w:sz w:val="22"/>
          <w:szCs w:val="22"/>
          <w:lang w:eastAsia="zh-CN"/>
        </w:rPr>
        <w:t xml:space="preserve">Observation 2: </w:t>
      </w:r>
      <w:r>
        <w:rPr>
          <w:rFonts w:ascii="Times New Roman" w:hAnsi="Times New Roman" w:eastAsia="MS Mincho"/>
          <w:b/>
          <w:bCs/>
          <w:sz w:val="22"/>
          <w:szCs w:val="22"/>
          <w:lang w:eastAsia="zh-CN"/>
        </w:rPr>
        <w:t>For</w:t>
      </w:r>
      <w:r>
        <w:rPr>
          <w:rFonts w:hint="eastAsia" w:ascii="Times New Roman" w:hAnsi="Times New Roman" w:eastAsia="MS Mincho"/>
          <w:b/>
          <w:bCs/>
          <w:sz w:val="22"/>
          <w:szCs w:val="22"/>
          <w:lang w:eastAsia="zh-CN"/>
        </w:rPr>
        <w:t xml:space="preserve"> SCell deactivation case,</w:t>
      </w:r>
      <w:r>
        <w:rPr>
          <w:rFonts w:ascii="Times New Roman" w:hAnsi="Times New Roman" w:eastAsia="MS Mincho"/>
          <w:b/>
          <w:bCs/>
          <w:sz w:val="22"/>
          <w:szCs w:val="22"/>
          <w:lang w:eastAsia="zh-CN"/>
        </w:rPr>
        <w:t xml:space="preserve"> RAN2 has agreed that “Suspend” means</w:t>
      </w:r>
      <w:r>
        <w:rPr>
          <w:rFonts w:hint="eastAsia" w:ascii="Times New Roman" w:hAnsi="Times New Roman" w:eastAsia="MS Mincho"/>
          <w:b/>
          <w:bCs/>
          <w:sz w:val="22"/>
          <w:szCs w:val="22"/>
          <w:lang w:eastAsia="zh-CN"/>
        </w:rPr>
        <w:t xml:space="preserve"> the CG type-1 resource</w:t>
      </w:r>
      <w:r>
        <w:rPr>
          <w:rFonts w:ascii="Times New Roman" w:hAnsi="Times New Roman" w:eastAsia="MS Mincho"/>
          <w:b/>
          <w:bCs/>
          <w:sz w:val="22"/>
          <w:szCs w:val="22"/>
          <w:lang w:eastAsia="zh-CN"/>
        </w:rPr>
        <w:t>s</w:t>
      </w:r>
      <w:r>
        <w:rPr>
          <w:rFonts w:hint="eastAsia" w:ascii="Times New Roman" w:hAnsi="Times New Roman" w:eastAsia="MS Mincho"/>
          <w:b/>
          <w:bCs/>
          <w:sz w:val="22"/>
          <w:szCs w:val="22"/>
          <w:lang w:eastAsia="zh-CN"/>
        </w:rPr>
        <w:t xml:space="preserve"> </w:t>
      </w:r>
      <w:r>
        <w:rPr>
          <w:rFonts w:ascii="Times New Roman" w:hAnsi="Times New Roman" w:eastAsia="MS Mincho"/>
          <w:b/>
          <w:bCs/>
          <w:sz w:val="22"/>
          <w:szCs w:val="22"/>
          <w:lang w:eastAsia="zh-CN"/>
        </w:rPr>
        <w:t>are</w:t>
      </w:r>
      <w:r>
        <w:rPr>
          <w:rFonts w:hint="eastAsia" w:ascii="Times New Roman" w:hAnsi="Times New Roman" w:eastAsia="MS Mincho"/>
          <w:b/>
          <w:bCs/>
          <w:sz w:val="22"/>
          <w:szCs w:val="22"/>
          <w:lang w:eastAsia="zh-CN"/>
        </w:rPr>
        <w:t xml:space="preserve"> not cleared and </w:t>
      </w:r>
      <w:r>
        <w:rPr>
          <w:rFonts w:ascii="Times New Roman" w:hAnsi="Times New Roman" w:eastAsia="MS Mincho"/>
          <w:b/>
          <w:bCs/>
          <w:sz w:val="22"/>
          <w:szCs w:val="22"/>
          <w:lang w:eastAsia="zh-CN"/>
        </w:rPr>
        <w:t>are</w:t>
      </w:r>
      <w:r>
        <w:rPr>
          <w:rFonts w:hint="eastAsia" w:ascii="Times New Roman" w:hAnsi="Times New Roman" w:eastAsia="MS Mincho"/>
          <w:b/>
          <w:bCs/>
          <w:sz w:val="22"/>
          <w:szCs w:val="22"/>
          <w:lang w:eastAsia="zh-CN"/>
        </w:rPr>
        <w:t xml:space="preserve"> just not considered as valid configured grant</w:t>
      </w:r>
      <w:r>
        <w:rPr>
          <w:rFonts w:ascii="Times New Roman" w:hAnsi="Times New Roman" w:eastAsia="MS Mincho"/>
          <w:b/>
          <w:bCs/>
          <w:sz w:val="22"/>
          <w:szCs w:val="22"/>
          <w:lang w:eastAsia="zh-CN"/>
        </w:rPr>
        <w:t>, which is also applied to</w:t>
      </w:r>
      <w:r>
        <w:rPr>
          <w:rFonts w:hint="eastAsia" w:ascii="Times New Roman" w:hAnsi="Times New Roman" w:eastAsia="MS Mincho"/>
          <w:b/>
          <w:bCs/>
          <w:sz w:val="22"/>
          <w:szCs w:val="22"/>
          <w:lang w:eastAsia="zh-CN"/>
        </w:rPr>
        <w:t xml:space="preserve"> BWP </w:t>
      </w:r>
      <w:r>
        <w:rPr>
          <w:rFonts w:ascii="Times New Roman" w:hAnsi="Times New Roman" w:eastAsia="MS Mincho"/>
          <w:b/>
          <w:bCs/>
          <w:sz w:val="22"/>
          <w:szCs w:val="22"/>
          <w:lang w:eastAsia="zh-CN"/>
        </w:rPr>
        <w:t>deactivation case</w:t>
      </w:r>
      <w:r>
        <w:rPr>
          <w:rFonts w:hint="eastAsia" w:ascii="Times New Roman" w:hAnsi="Times New Roman" w:eastAsia="MS Mincho"/>
          <w:b/>
          <w:bCs/>
          <w:sz w:val="22"/>
          <w:szCs w:val="22"/>
          <w:lang w:eastAsia="ko-KR"/>
        </w:rPr>
        <w:t>.</w:t>
      </w:r>
    </w:p>
    <w:p>
      <w:pPr>
        <w:spacing w:before="240" w:after="120" w:afterLines="50"/>
        <w:jc w:val="both"/>
        <w:rPr>
          <w:rFonts w:ascii="Times New Roman" w:hAnsi="Times New Roman" w:eastAsia="MS Mincho"/>
          <w:b/>
          <w:bCs/>
          <w:sz w:val="22"/>
          <w:szCs w:val="22"/>
          <w:lang w:eastAsia="zh-CN"/>
        </w:rPr>
      </w:pPr>
      <w:r>
        <w:rPr>
          <w:rFonts w:ascii="Times New Roman" w:hAnsi="Times New Roman" w:eastAsia="Malgun Gothic"/>
          <w:bCs/>
          <w:sz w:val="22"/>
          <w:szCs w:val="32"/>
          <w:lang w:eastAsia="ko-KR"/>
        </w:rPr>
        <w:t>In the last meeting, some companies had a concern on UE processing to maintain the suspended CG occasions</w:t>
      </w:r>
      <w:r>
        <w:rPr>
          <w:rFonts w:hint="eastAsia" w:ascii="Times New Roman" w:hAnsi="Times New Roman" w:eastAsia="宋体"/>
          <w:bCs/>
          <w:sz w:val="22"/>
          <w:szCs w:val="32"/>
          <w:lang w:eastAsia="zh-CN"/>
        </w:rPr>
        <w:t>, which</w:t>
      </w:r>
      <w:r>
        <w:rPr>
          <w:rFonts w:ascii="Times New Roman" w:hAnsi="Times New Roman" w:eastAsia="宋体"/>
          <w:bCs/>
          <w:sz w:val="22"/>
          <w:szCs w:val="32"/>
          <w:lang w:eastAsia="zh-CN"/>
        </w:rPr>
        <w:t xml:space="preserve"> will</w:t>
      </w:r>
      <w:r>
        <w:rPr>
          <w:rFonts w:hint="eastAsia" w:ascii="Times New Roman" w:hAnsi="Times New Roman" w:eastAsia="宋体"/>
          <w:bCs/>
          <w:sz w:val="22"/>
          <w:szCs w:val="32"/>
          <w:lang w:eastAsia="zh-CN"/>
        </w:rPr>
        <w:t xml:space="preserve"> bring unnecessary power consumption</w:t>
      </w:r>
      <w:r>
        <w:rPr>
          <w:rFonts w:ascii="Times New Roman" w:hAnsi="Times New Roman" w:eastAsia="Malgun Gothic"/>
          <w:bCs/>
          <w:sz w:val="22"/>
          <w:szCs w:val="32"/>
          <w:lang w:eastAsia="ko-KR"/>
        </w:rPr>
        <w:t>.</w:t>
      </w:r>
      <w:r>
        <w:rPr>
          <w:rFonts w:hint="eastAsia" w:ascii="Times New Roman" w:hAnsi="Times New Roman" w:eastAsia="宋体"/>
          <w:bCs/>
          <w:sz w:val="22"/>
          <w:szCs w:val="32"/>
          <w:lang w:eastAsia="zh-CN"/>
        </w:rPr>
        <w:t xml:space="preserve"> However, if Option2 is adopted,</w:t>
      </w:r>
      <w:r>
        <w:rPr>
          <w:rFonts w:ascii="Times New Roman" w:hAnsi="Times New Roman" w:eastAsia="Malgun Gothic"/>
          <w:bCs/>
          <w:sz w:val="22"/>
          <w:szCs w:val="32"/>
          <w:lang w:eastAsia="ko-KR"/>
        </w:rPr>
        <w:t xml:space="preserve"> </w:t>
      </w:r>
      <w:r>
        <w:rPr>
          <w:rFonts w:hint="eastAsia" w:ascii="Times New Roman" w:hAnsi="Times New Roman" w:eastAsia="宋体"/>
          <w:bCs/>
          <w:sz w:val="22"/>
          <w:szCs w:val="32"/>
          <w:lang w:eastAsia="zh-CN"/>
        </w:rPr>
        <w:t>there may</w:t>
      </w:r>
      <w:r>
        <w:rPr>
          <w:rFonts w:ascii="Times New Roman" w:hAnsi="Times New Roman" w:eastAsia="宋体"/>
          <w:bCs/>
          <w:sz w:val="22"/>
          <w:szCs w:val="32"/>
          <w:lang w:eastAsia="zh-CN"/>
        </w:rPr>
        <w:t xml:space="preserve"> </w:t>
      </w:r>
      <w:r>
        <w:rPr>
          <w:rFonts w:hint="eastAsia" w:ascii="Times New Roman" w:hAnsi="Times New Roman" w:eastAsia="宋体"/>
          <w:bCs/>
          <w:sz w:val="22"/>
          <w:szCs w:val="32"/>
          <w:lang w:eastAsia="zh-CN"/>
        </w:rPr>
        <w:t xml:space="preserve">exist </w:t>
      </w:r>
      <w:r>
        <w:rPr>
          <w:rFonts w:ascii="Times New Roman" w:hAnsi="Times New Roman" w:eastAsia="Malgun Gothic"/>
          <w:bCs/>
          <w:sz w:val="22"/>
          <w:szCs w:val="32"/>
          <w:lang w:eastAsia="ko-KR"/>
        </w:rPr>
        <w:t>misalignment between UE and NW when UE performs an automatic BWP switch.</w:t>
      </w:r>
    </w:p>
    <w:p>
      <w:pPr>
        <w:spacing w:after="120" w:afterLines="50"/>
        <w:jc w:val="both"/>
        <w:rPr>
          <w:rFonts w:ascii="Times New Roman" w:hAnsi="Times New Roman" w:eastAsia="MS Mincho"/>
          <w:b/>
          <w:bCs/>
          <w:sz w:val="22"/>
          <w:szCs w:val="22"/>
          <w:lang w:eastAsia="zh-CN"/>
        </w:rPr>
      </w:pPr>
      <w:r>
        <w:rPr>
          <w:rFonts w:hint="eastAsia" w:ascii="Times New Roman" w:hAnsi="Times New Roman" w:eastAsia="MS Mincho"/>
          <w:b/>
          <w:bCs/>
          <w:sz w:val="22"/>
          <w:szCs w:val="22"/>
          <w:lang w:eastAsia="zh-CN"/>
        </w:rPr>
        <w:t>Observation 3: If Option 2 is adopted, misalignment between UE and NW may occur when UE performs an automatic BWP switch</w:t>
      </w:r>
      <w:r>
        <w:rPr>
          <w:rFonts w:hint="eastAsia" w:ascii="Times New Roman" w:hAnsi="Times New Roman" w:eastAsia="MS Mincho"/>
          <w:b/>
          <w:bCs/>
          <w:sz w:val="22"/>
          <w:szCs w:val="22"/>
          <w:lang w:eastAsia="ko-KR"/>
        </w:rPr>
        <w:t>.</w:t>
      </w:r>
    </w:p>
    <w:p>
      <w:pPr>
        <w:spacing w:after="120" w:afterLines="50"/>
        <w:jc w:val="both"/>
        <w:rPr>
          <w:rFonts w:ascii="Times New Roman" w:hAnsi="Times New Roman" w:eastAsia="MS Mincho"/>
          <w:b/>
          <w:bCs/>
          <w:sz w:val="22"/>
          <w:szCs w:val="22"/>
          <w:lang w:eastAsia="zh-CN"/>
        </w:rPr>
      </w:pPr>
      <w:r>
        <w:rPr>
          <w:rFonts w:hint="eastAsia" w:ascii="Times New Roman" w:hAnsi="Times New Roman" w:eastAsia="MS Mincho"/>
          <w:b/>
          <w:bCs/>
          <w:sz w:val="22"/>
          <w:szCs w:val="22"/>
          <w:lang w:eastAsia="zh-CN"/>
        </w:rPr>
        <w:t xml:space="preserve">Proposal: RAN2 confirm that UE </w:t>
      </w:r>
      <w:r>
        <w:rPr>
          <w:rFonts w:hint="eastAsia" w:ascii="Times New Roman" w:hAnsi="Times New Roman" w:eastAsia="MS Mincho"/>
          <w:b/>
          <w:bCs/>
          <w:sz w:val="22"/>
          <w:szCs w:val="22"/>
          <w:lang w:eastAsia="zh-CN"/>
        </w:rPr>
        <w:t xml:space="preserve">keeps calculating the occasions of the </w:t>
      </w:r>
      <w:r>
        <w:rPr>
          <w:rFonts w:hint="eastAsia" w:ascii="Times New Roman" w:hAnsi="Times New Roman" w:eastAsia="MS Mincho"/>
          <w:b/>
          <w:bCs/>
          <w:sz w:val="22"/>
          <w:szCs w:val="22"/>
          <w:lang w:val="en-US" w:eastAsia="zh-CN"/>
        </w:rPr>
        <w:t>CG</w:t>
      </w:r>
      <w:r>
        <w:rPr>
          <w:rFonts w:hint="eastAsia" w:ascii="Times New Roman" w:hAnsi="Times New Roman" w:eastAsia="MS Mincho"/>
          <w:b/>
          <w:bCs/>
          <w:sz w:val="22"/>
          <w:szCs w:val="22"/>
          <w:lang w:eastAsia="zh-CN"/>
        </w:rPr>
        <w:t xml:space="preserve"> type 1</w:t>
      </w:r>
      <w:r>
        <w:rPr>
          <w:rFonts w:hint="eastAsia" w:ascii="Times New Roman" w:hAnsi="Times New Roman" w:eastAsia="MS Mincho"/>
          <w:b/>
          <w:bCs/>
          <w:sz w:val="22"/>
          <w:szCs w:val="22"/>
          <w:lang w:eastAsia="zh-CN"/>
        </w:rPr>
        <w:t xml:space="preserve"> </w:t>
      </w:r>
      <w:r>
        <w:rPr>
          <w:rFonts w:hint="eastAsia" w:ascii="Times New Roman" w:hAnsi="Times New Roman" w:eastAsia="MS Mincho"/>
          <w:b/>
          <w:bCs/>
          <w:sz w:val="22"/>
          <w:szCs w:val="22"/>
          <w:lang w:val="en-US" w:eastAsia="zh-CN"/>
        </w:rPr>
        <w:t xml:space="preserve">(i.e. Option 1) when </w:t>
      </w:r>
      <w:r>
        <w:rPr>
          <w:rFonts w:hint="eastAsia" w:ascii="Times New Roman" w:hAnsi="Times New Roman" w:eastAsia="MS Mincho"/>
          <w:b/>
          <w:bCs/>
          <w:sz w:val="22"/>
          <w:szCs w:val="22"/>
          <w:lang w:eastAsia="zh-CN"/>
        </w:rPr>
        <w:t>UL BWP switches.</w:t>
      </w:r>
    </w:p>
    <w:p>
      <w:pPr>
        <w:pStyle w:val="2"/>
        <w:keepLines/>
        <w:numPr>
          <w:ilvl w:val="0"/>
          <w:numId w:val="3"/>
        </w:numPr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jc w:val="both"/>
        <w:textAlignment w:val="baseline"/>
        <w:rPr>
          <w:rFonts w:ascii="Times New Roman" w:hAnsi="Times New Roman" w:cs="Times New Roman"/>
          <w:b w:val="0"/>
          <w:bCs w:val="0"/>
          <w:kern w:val="0"/>
          <w:sz w:val="36"/>
          <w:szCs w:val="20"/>
          <w:lang w:val="fr-FR"/>
        </w:rPr>
      </w:pPr>
      <w:r>
        <w:rPr>
          <w:rFonts w:ascii="Times New Roman" w:hAnsi="Times New Roman" w:cs="Times New Roman"/>
          <w:b w:val="0"/>
          <w:bCs w:val="0"/>
          <w:kern w:val="0"/>
          <w:sz w:val="36"/>
          <w:szCs w:val="20"/>
          <w:lang w:val="fr-FR"/>
        </w:rPr>
        <w:t>Conclusion</w:t>
      </w:r>
    </w:p>
    <w:p>
      <w:pPr>
        <w:pStyle w:val="11"/>
        <w:rPr>
          <w:rFonts w:ascii="Times New Roman" w:hAnsi="Times New Roman" w:eastAsia="宋体"/>
          <w:sz w:val="22"/>
          <w:szCs w:val="22"/>
          <w:lang w:eastAsia="zh-CN"/>
        </w:rPr>
      </w:pPr>
      <w:r>
        <w:rPr>
          <w:rFonts w:ascii="Times New Roman" w:hAnsi="Times New Roman" w:eastAsia="宋体"/>
          <w:sz w:val="22"/>
          <w:szCs w:val="22"/>
          <w:lang w:eastAsia="zh-CN"/>
        </w:rPr>
        <w:t>In this contribution, we</w:t>
      </w:r>
      <w:r>
        <w:rPr>
          <w:rFonts w:hint="eastAsia" w:ascii="Times New Roman" w:hAnsi="Times New Roman" w:eastAsia="宋体"/>
          <w:sz w:val="22"/>
          <w:szCs w:val="22"/>
          <w:lang w:eastAsia="zh-CN"/>
        </w:rPr>
        <w:t xml:space="preserve"> </w:t>
      </w:r>
      <w:r>
        <w:rPr>
          <w:rFonts w:ascii="Times New Roman" w:hAnsi="Times New Roman" w:eastAsia="宋体"/>
          <w:sz w:val="22"/>
          <w:szCs w:val="22"/>
          <w:lang w:eastAsia="zh-CN"/>
        </w:rPr>
        <w:t>discuss</w:t>
      </w:r>
      <w:r>
        <w:rPr>
          <w:rFonts w:hint="eastAsia" w:ascii="Times New Roman" w:hAnsi="Times New Roman" w:eastAsia="宋体"/>
          <w:sz w:val="22"/>
          <w:szCs w:val="22"/>
          <w:lang w:eastAsia="zh-CN"/>
        </w:rPr>
        <w:t>ed UE behavior on the suspension of the CG type-1</w:t>
      </w:r>
      <w:r>
        <w:rPr>
          <w:rFonts w:ascii="Times New Roman" w:hAnsi="Times New Roman" w:eastAsia="宋体"/>
          <w:sz w:val="22"/>
          <w:szCs w:val="22"/>
          <w:lang w:eastAsia="zh-CN"/>
        </w:rPr>
        <w:t>.</w:t>
      </w:r>
      <w:r>
        <w:rPr>
          <w:rFonts w:hint="eastAsia" w:ascii="Times New Roman" w:hAnsi="Times New Roman" w:eastAsia="宋体"/>
          <w:sz w:val="22"/>
          <w:szCs w:val="22"/>
          <w:lang w:eastAsia="zh-CN"/>
        </w:rPr>
        <w:t xml:space="preserve"> </w:t>
      </w:r>
      <w:r>
        <w:rPr>
          <w:rFonts w:ascii="Times New Roman" w:hAnsi="Times New Roman" w:eastAsia="宋体"/>
          <w:sz w:val="22"/>
          <w:szCs w:val="22"/>
          <w:lang w:eastAsia="zh-CN"/>
        </w:rPr>
        <w:t xml:space="preserve">The related proposal </w:t>
      </w:r>
      <w:r>
        <w:rPr>
          <w:rFonts w:hint="eastAsia" w:ascii="Times New Roman" w:hAnsi="Times New Roman" w:eastAsia="宋体"/>
          <w:sz w:val="22"/>
          <w:szCs w:val="22"/>
          <w:lang w:eastAsia="zh-CN"/>
        </w:rPr>
        <w:t>and</w:t>
      </w:r>
      <w:r>
        <w:rPr>
          <w:rFonts w:ascii="Times New Roman" w:hAnsi="Times New Roman" w:eastAsia="宋体"/>
          <w:sz w:val="22"/>
          <w:szCs w:val="22"/>
          <w:lang w:eastAsia="zh-CN"/>
        </w:rPr>
        <w:t xml:space="preserve"> </w:t>
      </w:r>
      <w:r>
        <w:rPr>
          <w:rFonts w:hint="eastAsia" w:ascii="Times New Roman" w:hAnsi="Times New Roman" w:eastAsia="宋体"/>
          <w:sz w:val="22"/>
          <w:szCs w:val="22"/>
          <w:lang w:eastAsia="zh-CN"/>
        </w:rPr>
        <w:t>observations</w:t>
      </w:r>
      <w:r>
        <w:rPr>
          <w:rFonts w:ascii="Times New Roman" w:hAnsi="Times New Roman" w:eastAsia="宋体"/>
          <w:sz w:val="22"/>
          <w:szCs w:val="22"/>
          <w:lang w:eastAsia="zh-CN"/>
        </w:rPr>
        <w:t xml:space="preserve"> are listed as following:</w:t>
      </w:r>
    </w:p>
    <w:p>
      <w:pPr>
        <w:spacing w:after="120" w:afterLines="50"/>
        <w:jc w:val="both"/>
        <w:rPr>
          <w:rFonts w:ascii="Times New Roman" w:hAnsi="Times New Roman" w:eastAsia="MS Mincho"/>
          <w:b/>
          <w:bCs/>
          <w:sz w:val="22"/>
          <w:szCs w:val="22"/>
          <w:lang w:eastAsia="ko-KR"/>
        </w:rPr>
      </w:pPr>
      <w:r>
        <w:rPr>
          <w:rFonts w:hint="eastAsia" w:ascii="Times New Roman" w:hAnsi="Times New Roman" w:eastAsia="MS Mincho"/>
          <w:b/>
          <w:bCs/>
          <w:sz w:val="22"/>
          <w:szCs w:val="22"/>
          <w:lang w:eastAsia="zh-CN"/>
        </w:rPr>
        <w:t>Observation 1: In the TS 38.321 g00, it is clearly specified that the CG Type 1 resource calculation is based on the</w:t>
      </w:r>
      <w:r>
        <w:rPr>
          <w:rFonts w:hint="eastAsia" w:ascii="Times New Roman" w:hAnsi="Times New Roman" w:eastAsia="MS Mincho"/>
          <w:b/>
          <w:bCs/>
          <w:sz w:val="22"/>
          <w:szCs w:val="22"/>
          <w:lang w:eastAsia="ko-KR"/>
        </w:rPr>
        <w:t>“timeReferenceSFN”at the reception of the RRC message, regardless of the BWP switching.</w:t>
      </w:r>
    </w:p>
    <w:bookmarkEnd w:id="5"/>
    <w:bookmarkEnd w:id="6"/>
    <w:p>
      <w:pPr>
        <w:spacing w:after="120" w:afterLines="50"/>
        <w:jc w:val="both"/>
        <w:rPr>
          <w:rFonts w:ascii="Times New Roman" w:hAnsi="Times New Roman" w:eastAsia="MS Mincho"/>
          <w:b/>
          <w:bCs/>
          <w:sz w:val="22"/>
          <w:szCs w:val="22"/>
          <w:lang w:eastAsia="zh-CN"/>
        </w:rPr>
      </w:pPr>
      <w:r>
        <w:rPr>
          <w:rFonts w:hint="eastAsia" w:ascii="Times New Roman" w:hAnsi="Times New Roman" w:eastAsia="MS Mincho"/>
          <w:b/>
          <w:bCs/>
          <w:sz w:val="22"/>
          <w:szCs w:val="22"/>
          <w:lang w:eastAsia="zh-CN"/>
        </w:rPr>
        <w:t xml:space="preserve">Observation 2: </w:t>
      </w:r>
      <w:r>
        <w:rPr>
          <w:rFonts w:ascii="Times New Roman" w:hAnsi="Times New Roman" w:eastAsia="MS Mincho"/>
          <w:b/>
          <w:bCs/>
          <w:sz w:val="22"/>
          <w:szCs w:val="22"/>
          <w:lang w:eastAsia="zh-CN"/>
        </w:rPr>
        <w:t>For</w:t>
      </w:r>
      <w:r>
        <w:rPr>
          <w:rFonts w:hint="eastAsia" w:ascii="Times New Roman" w:hAnsi="Times New Roman" w:eastAsia="MS Mincho"/>
          <w:b/>
          <w:bCs/>
          <w:sz w:val="22"/>
          <w:szCs w:val="22"/>
          <w:lang w:eastAsia="zh-CN"/>
        </w:rPr>
        <w:t xml:space="preserve"> SCell deactivation case,</w:t>
      </w:r>
      <w:r>
        <w:rPr>
          <w:rFonts w:ascii="Times New Roman" w:hAnsi="Times New Roman" w:eastAsia="MS Mincho"/>
          <w:b/>
          <w:bCs/>
          <w:sz w:val="22"/>
          <w:szCs w:val="22"/>
          <w:lang w:eastAsia="zh-CN"/>
        </w:rPr>
        <w:t xml:space="preserve"> RAN2 has agreed that “Suspend” means</w:t>
      </w:r>
      <w:r>
        <w:rPr>
          <w:rFonts w:hint="eastAsia" w:ascii="Times New Roman" w:hAnsi="Times New Roman" w:eastAsia="MS Mincho"/>
          <w:b/>
          <w:bCs/>
          <w:sz w:val="22"/>
          <w:szCs w:val="22"/>
          <w:lang w:eastAsia="zh-CN"/>
        </w:rPr>
        <w:t xml:space="preserve"> the CG type-1 resource</w:t>
      </w:r>
      <w:r>
        <w:rPr>
          <w:rFonts w:ascii="Times New Roman" w:hAnsi="Times New Roman" w:eastAsia="MS Mincho"/>
          <w:b/>
          <w:bCs/>
          <w:sz w:val="22"/>
          <w:szCs w:val="22"/>
          <w:lang w:eastAsia="zh-CN"/>
        </w:rPr>
        <w:t>s</w:t>
      </w:r>
      <w:r>
        <w:rPr>
          <w:rFonts w:hint="eastAsia" w:ascii="Times New Roman" w:hAnsi="Times New Roman" w:eastAsia="MS Mincho"/>
          <w:b/>
          <w:bCs/>
          <w:sz w:val="22"/>
          <w:szCs w:val="22"/>
          <w:lang w:eastAsia="zh-CN"/>
        </w:rPr>
        <w:t xml:space="preserve"> </w:t>
      </w:r>
      <w:r>
        <w:rPr>
          <w:rFonts w:ascii="Times New Roman" w:hAnsi="Times New Roman" w:eastAsia="MS Mincho"/>
          <w:b/>
          <w:bCs/>
          <w:sz w:val="22"/>
          <w:szCs w:val="22"/>
          <w:lang w:eastAsia="zh-CN"/>
        </w:rPr>
        <w:t>are</w:t>
      </w:r>
      <w:r>
        <w:rPr>
          <w:rFonts w:hint="eastAsia" w:ascii="Times New Roman" w:hAnsi="Times New Roman" w:eastAsia="MS Mincho"/>
          <w:b/>
          <w:bCs/>
          <w:sz w:val="22"/>
          <w:szCs w:val="22"/>
          <w:lang w:eastAsia="zh-CN"/>
        </w:rPr>
        <w:t xml:space="preserve"> not cleared and </w:t>
      </w:r>
      <w:r>
        <w:rPr>
          <w:rFonts w:ascii="Times New Roman" w:hAnsi="Times New Roman" w:eastAsia="MS Mincho"/>
          <w:b/>
          <w:bCs/>
          <w:sz w:val="22"/>
          <w:szCs w:val="22"/>
          <w:lang w:eastAsia="zh-CN"/>
        </w:rPr>
        <w:t>are</w:t>
      </w:r>
      <w:r>
        <w:rPr>
          <w:rFonts w:hint="eastAsia" w:ascii="Times New Roman" w:hAnsi="Times New Roman" w:eastAsia="MS Mincho"/>
          <w:b/>
          <w:bCs/>
          <w:sz w:val="22"/>
          <w:szCs w:val="22"/>
          <w:lang w:eastAsia="zh-CN"/>
        </w:rPr>
        <w:t xml:space="preserve"> just not considered as valid configured grant</w:t>
      </w:r>
      <w:r>
        <w:rPr>
          <w:rFonts w:ascii="Times New Roman" w:hAnsi="Times New Roman" w:eastAsia="MS Mincho"/>
          <w:b/>
          <w:bCs/>
          <w:sz w:val="22"/>
          <w:szCs w:val="22"/>
          <w:lang w:eastAsia="zh-CN"/>
        </w:rPr>
        <w:t>, which is also applied to</w:t>
      </w:r>
      <w:r>
        <w:rPr>
          <w:rFonts w:hint="eastAsia" w:ascii="Times New Roman" w:hAnsi="Times New Roman" w:eastAsia="MS Mincho"/>
          <w:b/>
          <w:bCs/>
          <w:sz w:val="22"/>
          <w:szCs w:val="22"/>
          <w:lang w:eastAsia="zh-CN"/>
        </w:rPr>
        <w:t xml:space="preserve"> BWP </w:t>
      </w:r>
      <w:r>
        <w:rPr>
          <w:rFonts w:ascii="Times New Roman" w:hAnsi="Times New Roman" w:eastAsia="MS Mincho"/>
          <w:b/>
          <w:bCs/>
          <w:sz w:val="22"/>
          <w:szCs w:val="22"/>
          <w:lang w:eastAsia="zh-CN"/>
        </w:rPr>
        <w:t>deactivation case</w:t>
      </w:r>
      <w:r>
        <w:rPr>
          <w:rFonts w:hint="eastAsia" w:ascii="Times New Roman" w:hAnsi="Times New Roman" w:eastAsia="MS Mincho"/>
          <w:b/>
          <w:bCs/>
          <w:sz w:val="22"/>
          <w:szCs w:val="22"/>
          <w:lang w:eastAsia="ko-KR"/>
        </w:rPr>
        <w:t>.</w:t>
      </w:r>
    </w:p>
    <w:p>
      <w:pPr>
        <w:spacing w:after="120" w:afterLines="50"/>
        <w:jc w:val="both"/>
        <w:rPr>
          <w:rFonts w:ascii="Times New Roman" w:hAnsi="Times New Roman" w:eastAsia="MS Mincho"/>
          <w:b/>
          <w:bCs/>
          <w:sz w:val="22"/>
          <w:szCs w:val="22"/>
          <w:lang w:eastAsia="zh-CN"/>
        </w:rPr>
      </w:pPr>
      <w:r>
        <w:rPr>
          <w:rFonts w:hint="eastAsia" w:ascii="Times New Roman" w:hAnsi="Times New Roman" w:eastAsia="MS Mincho"/>
          <w:b/>
          <w:bCs/>
          <w:sz w:val="22"/>
          <w:szCs w:val="22"/>
          <w:lang w:eastAsia="zh-CN"/>
        </w:rPr>
        <w:t>Observation 3: If Option 2 is adopted, misalignment between UE and NW may occur when UE performs an automatic BWP switch</w:t>
      </w:r>
      <w:r>
        <w:rPr>
          <w:rFonts w:hint="eastAsia" w:ascii="Times New Roman" w:hAnsi="Times New Roman" w:eastAsia="MS Mincho"/>
          <w:b/>
          <w:bCs/>
          <w:sz w:val="22"/>
          <w:szCs w:val="22"/>
          <w:lang w:eastAsia="ko-KR"/>
        </w:rPr>
        <w:t>.</w:t>
      </w:r>
    </w:p>
    <w:p>
      <w:pPr>
        <w:spacing w:after="120" w:afterLines="50"/>
        <w:jc w:val="both"/>
        <w:rPr>
          <w:rFonts w:ascii="Times New Roman" w:hAnsi="Times New Roman" w:eastAsia="MS Mincho"/>
          <w:b/>
          <w:bCs/>
          <w:sz w:val="22"/>
          <w:szCs w:val="22"/>
          <w:lang w:eastAsia="zh-CN"/>
        </w:rPr>
      </w:pPr>
      <w:r>
        <w:rPr>
          <w:rFonts w:hint="eastAsia" w:ascii="Times New Roman" w:hAnsi="Times New Roman" w:eastAsia="MS Mincho"/>
          <w:b/>
          <w:bCs/>
          <w:sz w:val="22"/>
          <w:szCs w:val="22"/>
          <w:lang w:eastAsia="zh-CN"/>
        </w:rPr>
        <w:t xml:space="preserve">Proposal: RAN2 confirm that UE keeps calculating the occasions of the </w:t>
      </w:r>
      <w:r>
        <w:rPr>
          <w:rFonts w:hint="eastAsia" w:ascii="Times New Roman" w:hAnsi="Times New Roman" w:eastAsia="MS Mincho"/>
          <w:b/>
          <w:bCs/>
          <w:sz w:val="22"/>
          <w:szCs w:val="22"/>
          <w:lang w:val="en-US" w:eastAsia="zh-CN"/>
        </w:rPr>
        <w:t>CG</w:t>
      </w:r>
      <w:r>
        <w:rPr>
          <w:rFonts w:hint="eastAsia" w:ascii="Times New Roman" w:hAnsi="Times New Roman" w:eastAsia="MS Mincho"/>
          <w:b/>
          <w:bCs/>
          <w:sz w:val="22"/>
          <w:szCs w:val="22"/>
          <w:lang w:eastAsia="zh-CN"/>
        </w:rPr>
        <w:t xml:space="preserve"> type 1 </w:t>
      </w:r>
      <w:r>
        <w:rPr>
          <w:rFonts w:hint="eastAsia" w:ascii="Times New Roman" w:hAnsi="Times New Roman" w:eastAsia="MS Mincho"/>
          <w:b/>
          <w:bCs/>
          <w:sz w:val="22"/>
          <w:szCs w:val="22"/>
          <w:lang w:val="en-US" w:eastAsia="zh-CN"/>
        </w:rPr>
        <w:t xml:space="preserve">(i.e. Option 1) when </w:t>
      </w:r>
      <w:r>
        <w:rPr>
          <w:rFonts w:hint="eastAsia" w:ascii="Times New Roman" w:hAnsi="Times New Roman" w:eastAsia="MS Mincho"/>
          <w:b/>
          <w:bCs/>
          <w:sz w:val="22"/>
          <w:szCs w:val="22"/>
          <w:lang w:eastAsia="zh-CN"/>
        </w:rPr>
        <w:t>UL BWP switches.</w:t>
      </w:r>
    </w:p>
    <w:p>
      <w:pPr>
        <w:spacing w:after="120" w:afterLines="50"/>
        <w:jc w:val="both"/>
        <w:rPr>
          <w:rFonts w:eastAsia="宋体"/>
          <w:highlight w:val="yellow"/>
          <w:lang w:eastAsia="zh-CN"/>
        </w:rPr>
      </w:pPr>
      <w:bookmarkStart w:id="7" w:name="_GoBack"/>
      <w:bookmarkEnd w:id="7"/>
    </w:p>
    <w:sectPr>
      <w:headerReference r:id="rId3" w:type="default"/>
      <w:pgSz w:w="11906" w:h="16838"/>
      <w:pgMar w:top="284" w:right="1418" w:bottom="1418" w:left="1418" w:header="709" w:footer="709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Arial Bold">
    <w:altName w:val="Arial"/>
    <w:panose1 w:val="020B0704020202020204"/>
    <w:charset w:val="00"/>
    <w:family w:val="roman"/>
    <w:pitch w:val="default"/>
    <w:sig w:usb0="00000000" w:usb1="00000000" w:usb2="00000000" w:usb3="00000000" w:csb0="00040001" w:csb1="00000000"/>
  </w:font>
  <w:font w:name="Malgun Gothic">
    <w:panose1 w:val="020B0503020000020004"/>
    <w:charset w:val="81"/>
    <w:family w:val="swiss"/>
    <w:pitch w:val="default"/>
    <w:sig w:usb0="900002AF" w:usb1="01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4"/>
      <w:ind w:right="40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9F2CC1"/>
    <w:multiLevelType w:val="multilevel"/>
    <w:tmpl w:val="3E9F2CC1"/>
    <w:lvl w:ilvl="0" w:tentative="0">
      <w:start w:val="2"/>
      <w:numFmt w:val="bullet"/>
      <w:lvlText w:val="-"/>
      <w:lvlJc w:val="left"/>
      <w:pPr>
        <w:ind w:left="460" w:hanging="360"/>
      </w:pPr>
      <w:rPr>
        <w:rFonts w:hint="default" w:ascii="Arial" w:hAnsi="Arial" w:eastAsia="Malgun Gothic" w:cs="Arial"/>
      </w:rPr>
    </w:lvl>
    <w:lvl w:ilvl="1" w:tentative="0">
      <w:start w:val="1"/>
      <w:numFmt w:val="bullet"/>
      <w:lvlText w:val=""/>
      <w:lvlJc w:val="left"/>
      <w:pPr>
        <w:ind w:left="900" w:hanging="40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300" w:hanging="40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700" w:hanging="40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0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00" w:hanging="40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00" w:hanging="40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00" w:hanging="40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00" w:hanging="400"/>
      </w:pPr>
      <w:rPr>
        <w:rFonts w:hint="default" w:ascii="Wingdings" w:hAnsi="Wingdings"/>
      </w:rPr>
    </w:lvl>
  </w:abstractNum>
  <w:abstractNum w:abstractNumId="1">
    <w:nsid w:val="6D6C0433"/>
    <w:multiLevelType w:val="multilevel"/>
    <w:tmpl w:val="6D6C0433"/>
    <w:lvl w:ilvl="0" w:tentative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</w:lvl>
    <w:lvl w:ilvl="1" w:tentative="0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</w:lvl>
    <w:lvl w:ilvl="2" w:tentative="0">
      <w:start w:val="1"/>
      <w:numFmt w:val="decimal"/>
      <w:lvlText w:val="%1.%2.%3."/>
      <w:lvlJc w:val="left"/>
      <w:pPr>
        <w:tabs>
          <w:tab w:val="left" w:pos="709"/>
        </w:tabs>
        <w:ind w:left="709" w:hanging="709"/>
      </w:pPr>
    </w:lvl>
    <w:lvl w:ilvl="3" w:tentative="0">
      <w:start w:val="1"/>
      <w:numFmt w:val="decimal"/>
      <w:lvlText w:val="%1.%2.%3.%4."/>
      <w:lvlJc w:val="left"/>
      <w:pPr>
        <w:tabs>
          <w:tab w:val="left" w:pos="851"/>
        </w:tabs>
        <w:ind w:left="851" w:hanging="851"/>
      </w:pPr>
    </w:lvl>
    <w:lvl w:ilvl="4" w:tentative="0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</w:lvl>
    <w:lvl w:ilvl="5" w:tentative="0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</w:lvl>
    <w:lvl w:ilvl="6" w:tentative="0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</w:lvl>
    <w:lvl w:ilvl="7" w:tentative="0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</w:lvl>
    <w:lvl w:ilvl="8" w:tentative="0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</w:lvl>
  </w:abstractNum>
  <w:abstractNum w:abstractNumId="2">
    <w:nsid w:val="70146DC0"/>
    <w:multiLevelType w:val="multilevel"/>
    <w:tmpl w:val="70146DC0"/>
    <w:lvl w:ilvl="0" w:tentative="0">
      <w:start w:val="1"/>
      <w:numFmt w:val="bullet"/>
      <w:pStyle w:val="25"/>
      <w:lvlText w:val=""/>
      <w:lvlJc w:val="left"/>
      <w:pPr>
        <w:tabs>
          <w:tab w:val="left" w:pos="1619"/>
        </w:tabs>
        <w:ind w:left="1619" w:hanging="360"/>
      </w:pPr>
      <w:rPr>
        <w:rFonts w:hint="default" w:ascii="Symbol" w:hAnsi="Symbol"/>
        <w:b/>
        <w:i w:val="0"/>
        <w:color w:val="auto"/>
        <w:sz w:val="22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3">
    <w:nsid w:val="7BED18BC"/>
    <w:multiLevelType w:val="multilevel"/>
    <w:tmpl w:val="7BED18BC"/>
    <w:lvl w:ilvl="0" w:tentative="0">
      <w:start w:val="1"/>
      <w:numFmt w:val="decimal"/>
      <w:pStyle w:val="2"/>
      <w:lvlText w:val="%1."/>
      <w:lvlJc w:val="left"/>
      <w:pPr>
        <w:tabs>
          <w:tab w:val="left" w:pos="567"/>
        </w:tabs>
        <w:ind w:left="567" w:hanging="567"/>
      </w:pPr>
      <w:rPr>
        <w:rFonts w:hint="default"/>
        <w:u w:val="none"/>
      </w:rPr>
    </w:lvl>
    <w:lvl w:ilvl="1" w:tentative="0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  <w:rPr>
        <w:rFonts w:hint="default"/>
        <w:u w:val="none"/>
      </w:rPr>
    </w:lvl>
    <w:lvl w:ilvl="2" w:tentative="0">
      <w:start w:val="1"/>
      <w:numFmt w:val="decimal"/>
      <w:lvlText w:val="%1.%2.%3"/>
      <w:lvlJc w:val="left"/>
      <w:pPr>
        <w:tabs>
          <w:tab w:val="left" w:pos="-5500"/>
        </w:tabs>
        <w:ind w:left="-2949" w:hanging="1304"/>
      </w:pPr>
      <w:rPr>
        <w:rFonts w:hint="default"/>
        <w:u w:val="none"/>
      </w:rPr>
    </w:lvl>
    <w:lvl w:ilvl="3" w:tentative="0">
      <w:start w:val="1"/>
      <w:numFmt w:val="decimal"/>
      <w:lvlText w:val="%1.%2.%3.%4"/>
      <w:lvlJc w:val="left"/>
      <w:pPr>
        <w:tabs>
          <w:tab w:val="left" w:pos="-5500"/>
        </w:tabs>
        <w:ind w:left="-2949" w:hanging="1304"/>
      </w:pPr>
      <w:rPr>
        <w:rFonts w:hint="default"/>
        <w:u w:val="none"/>
      </w:rPr>
    </w:lvl>
    <w:lvl w:ilvl="4" w:tentative="0">
      <w:start w:val="1"/>
      <w:numFmt w:val="decimal"/>
      <w:lvlText w:val="%1.%2.%3.%4.%5"/>
      <w:lvlJc w:val="left"/>
      <w:pPr>
        <w:tabs>
          <w:tab w:val="left" w:pos="-5500"/>
        </w:tabs>
        <w:ind w:left="-5500" w:firstLine="0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tabs>
          <w:tab w:val="left" w:pos="-5500"/>
        </w:tabs>
        <w:ind w:left="-5500" w:firstLine="0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tabs>
          <w:tab w:val="left" w:pos="-5500"/>
        </w:tabs>
        <w:ind w:left="-5500" w:firstLine="0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-5500"/>
        </w:tabs>
        <w:ind w:left="-5500" w:firstLine="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-5500"/>
        </w:tabs>
        <w:ind w:left="-5500" w:firstLine="0"/>
      </w:pPr>
      <w:rPr>
        <w:rFonts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0636"/>
    <w:rsid w:val="0004333B"/>
    <w:rsid w:val="000A1E87"/>
    <w:rsid w:val="000E69BE"/>
    <w:rsid w:val="00225DFC"/>
    <w:rsid w:val="0028428D"/>
    <w:rsid w:val="002B0636"/>
    <w:rsid w:val="00313CD6"/>
    <w:rsid w:val="003E78B8"/>
    <w:rsid w:val="004719C5"/>
    <w:rsid w:val="00521317"/>
    <w:rsid w:val="00530E94"/>
    <w:rsid w:val="00530F32"/>
    <w:rsid w:val="006F4FBE"/>
    <w:rsid w:val="007B2423"/>
    <w:rsid w:val="00856DA9"/>
    <w:rsid w:val="008733B8"/>
    <w:rsid w:val="008E3874"/>
    <w:rsid w:val="009448D5"/>
    <w:rsid w:val="0099233B"/>
    <w:rsid w:val="009A16A5"/>
    <w:rsid w:val="009C6496"/>
    <w:rsid w:val="00A87D64"/>
    <w:rsid w:val="00AB2AA2"/>
    <w:rsid w:val="00AE743B"/>
    <w:rsid w:val="00B864E6"/>
    <w:rsid w:val="00BF58E9"/>
    <w:rsid w:val="00C54FE2"/>
    <w:rsid w:val="00C61F00"/>
    <w:rsid w:val="00C70DAA"/>
    <w:rsid w:val="00C82A71"/>
    <w:rsid w:val="00E201AD"/>
    <w:rsid w:val="00E324AB"/>
    <w:rsid w:val="00EB29DE"/>
    <w:rsid w:val="00EF4F40"/>
    <w:rsid w:val="00EF7905"/>
    <w:rsid w:val="00F34A8E"/>
    <w:rsid w:val="00F46706"/>
    <w:rsid w:val="00F8308E"/>
    <w:rsid w:val="00FA0D90"/>
    <w:rsid w:val="011217CC"/>
    <w:rsid w:val="011C1120"/>
    <w:rsid w:val="01473765"/>
    <w:rsid w:val="016158E9"/>
    <w:rsid w:val="018D20D0"/>
    <w:rsid w:val="024443FE"/>
    <w:rsid w:val="027E6BD8"/>
    <w:rsid w:val="0296417B"/>
    <w:rsid w:val="02C74429"/>
    <w:rsid w:val="02CC7B54"/>
    <w:rsid w:val="031E71B0"/>
    <w:rsid w:val="03573376"/>
    <w:rsid w:val="03661691"/>
    <w:rsid w:val="03740761"/>
    <w:rsid w:val="03A307BD"/>
    <w:rsid w:val="03A67B7A"/>
    <w:rsid w:val="03C1430B"/>
    <w:rsid w:val="03CE07DA"/>
    <w:rsid w:val="04017700"/>
    <w:rsid w:val="0404260A"/>
    <w:rsid w:val="040A22B7"/>
    <w:rsid w:val="040D1E8A"/>
    <w:rsid w:val="04210AB3"/>
    <w:rsid w:val="04302D8C"/>
    <w:rsid w:val="043A26C6"/>
    <w:rsid w:val="04526AA1"/>
    <w:rsid w:val="04850536"/>
    <w:rsid w:val="048A2850"/>
    <w:rsid w:val="04FD1C4E"/>
    <w:rsid w:val="05170B2E"/>
    <w:rsid w:val="05696C26"/>
    <w:rsid w:val="05D02020"/>
    <w:rsid w:val="05DE0768"/>
    <w:rsid w:val="06227C11"/>
    <w:rsid w:val="06B00399"/>
    <w:rsid w:val="06B460FA"/>
    <w:rsid w:val="07194CC2"/>
    <w:rsid w:val="0723281B"/>
    <w:rsid w:val="0740442F"/>
    <w:rsid w:val="07AA2853"/>
    <w:rsid w:val="07B27007"/>
    <w:rsid w:val="07CF66D1"/>
    <w:rsid w:val="07DA2C66"/>
    <w:rsid w:val="07DD1F1F"/>
    <w:rsid w:val="07FC2BCE"/>
    <w:rsid w:val="08092FD3"/>
    <w:rsid w:val="086B022E"/>
    <w:rsid w:val="08731014"/>
    <w:rsid w:val="08733140"/>
    <w:rsid w:val="08BC0550"/>
    <w:rsid w:val="08E06F11"/>
    <w:rsid w:val="091F4562"/>
    <w:rsid w:val="09281914"/>
    <w:rsid w:val="09292F3B"/>
    <w:rsid w:val="093E13CE"/>
    <w:rsid w:val="094D43FC"/>
    <w:rsid w:val="097B3509"/>
    <w:rsid w:val="097E5C16"/>
    <w:rsid w:val="09872D1E"/>
    <w:rsid w:val="09AF08D8"/>
    <w:rsid w:val="09B94848"/>
    <w:rsid w:val="09EE3362"/>
    <w:rsid w:val="0A0A521C"/>
    <w:rsid w:val="0A0C419A"/>
    <w:rsid w:val="0A1961F4"/>
    <w:rsid w:val="0A243159"/>
    <w:rsid w:val="0A4926C2"/>
    <w:rsid w:val="0A54378C"/>
    <w:rsid w:val="0A6916FC"/>
    <w:rsid w:val="0A8D6C71"/>
    <w:rsid w:val="0AAD5141"/>
    <w:rsid w:val="0ACC3598"/>
    <w:rsid w:val="0AEF3908"/>
    <w:rsid w:val="0B1905D5"/>
    <w:rsid w:val="0B3D498F"/>
    <w:rsid w:val="0B7A2561"/>
    <w:rsid w:val="0B884AA3"/>
    <w:rsid w:val="0BF22746"/>
    <w:rsid w:val="0BF70454"/>
    <w:rsid w:val="0C0D416C"/>
    <w:rsid w:val="0CFA09A8"/>
    <w:rsid w:val="0D0E46B0"/>
    <w:rsid w:val="0D880BC3"/>
    <w:rsid w:val="0D902073"/>
    <w:rsid w:val="0DDE1DF5"/>
    <w:rsid w:val="0DEB75E1"/>
    <w:rsid w:val="0E930955"/>
    <w:rsid w:val="0E9D7847"/>
    <w:rsid w:val="0EE94A14"/>
    <w:rsid w:val="0EFF48BC"/>
    <w:rsid w:val="0F200E40"/>
    <w:rsid w:val="0F8C64FC"/>
    <w:rsid w:val="0FE5762E"/>
    <w:rsid w:val="0FFB01AF"/>
    <w:rsid w:val="0FFD69D8"/>
    <w:rsid w:val="10172835"/>
    <w:rsid w:val="10233EAB"/>
    <w:rsid w:val="103616B1"/>
    <w:rsid w:val="10497F33"/>
    <w:rsid w:val="10951F7F"/>
    <w:rsid w:val="10D34D8E"/>
    <w:rsid w:val="113A5EC8"/>
    <w:rsid w:val="116D734B"/>
    <w:rsid w:val="11895994"/>
    <w:rsid w:val="11AC7D5D"/>
    <w:rsid w:val="11B51602"/>
    <w:rsid w:val="11FC6F78"/>
    <w:rsid w:val="12215B47"/>
    <w:rsid w:val="124242D3"/>
    <w:rsid w:val="1242504B"/>
    <w:rsid w:val="12454567"/>
    <w:rsid w:val="12517D22"/>
    <w:rsid w:val="12C945B4"/>
    <w:rsid w:val="12D774E7"/>
    <w:rsid w:val="13001EA4"/>
    <w:rsid w:val="131E19D4"/>
    <w:rsid w:val="13286007"/>
    <w:rsid w:val="137474F4"/>
    <w:rsid w:val="138A4D9F"/>
    <w:rsid w:val="13AE382D"/>
    <w:rsid w:val="13B9709C"/>
    <w:rsid w:val="13DA097C"/>
    <w:rsid w:val="14127E2F"/>
    <w:rsid w:val="14494005"/>
    <w:rsid w:val="14815D89"/>
    <w:rsid w:val="14AE40C5"/>
    <w:rsid w:val="14B85353"/>
    <w:rsid w:val="14E27A8A"/>
    <w:rsid w:val="14E9181A"/>
    <w:rsid w:val="15197862"/>
    <w:rsid w:val="15346CA4"/>
    <w:rsid w:val="15357434"/>
    <w:rsid w:val="153B38BE"/>
    <w:rsid w:val="158077BE"/>
    <w:rsid w:val="159E06C2"/>
    <w:rsid w:val="15A25E90"/>
    <w:rsid w:val="15C665E1"/>
    <w:rsid w:val="15CD48F2"/>
    <w:rsid w:val="15DB58B7"/>
    <w:rsid w:val="15E23F53"/>
    <w:rsid w:val="15E44236"/>
    <w:rsid w:val="170521F2"/>
    <w:rsid w:val="17060F04"/>
    <w:rsid w:val="17315355"/>
    <w:rsid w:val="17383179"/>
    <w:rsid w:val="175B031D"/>
    <w:rsid w:val="176900C7"/>
    <w:rsid w:val="177621DF"/>
    <w:rsid w:val="17DC5813"/>
    <w:rsid w:val="1833345E"/>
    <w:rsid w:val="185714C7"/>
    <w:rsid w:val="186E02D6"/>
    <w:rsid w:val="189905F3"/>
    <w:rsid w:val="189A0166"/>
    <w:rsid w:val="18A73040"/>
    <w:rsid w:val="18C740C7"/>
    <w:rsid w:val="18CE691E"/>
    <w:rsid w:val="18F94970"/>
    <w:rsid w:val="191060E6"/>
    <w:rsid w:val="19290D49"/>
    <w:rsid w:val="193F2974"/>
    <w:rsid w:val="19415948"/>
    <w:rsid w:val="19580AB1"/>
    <w:rsid w:val="19732D91"/>
    <w:rsid w:val="198C44CD"/>
    <w:rsid w:val="199777C4"/>
    <w:rsid w:val="19A039B8"/>
    <w:rsid w:val="19BB4A69"/>
    <w:rsid w:val="1A011020"/>
    <w:rsid w:val="1A88172F"/>
    <w:rsid w:val="1AAD5D44"/>
    <w:rsid w:val="1AD748F7"/>
    <w:rsid w:val="1AD82109"/>
    <w:rsid w:val="1B01587C"/>
    <w:rsid w:val="1B382220"/>
    <w:rsid w:val="1B75058C"/>
    <w:rsid w:val="1C197712"/>
    <w:rsid w:val="1C22607F"/>
    <w:rsid w:val="1C65143E"/>
    <w:rsid w:val="1C763F48"/>
    <w:rsid w:val="1C7B75D2"/>
    <w:rsid w:val="1C99741C"/>
    <w:rsid w:val="1CDC7ECF"/>
    <w:rsid w:val="1D084657"/>
    <w:rsid w:val="1D734F04"/>
    <w:rsid w:val="1DC94EAF"/>
    <w:rsid w:val="1E165D39"/>
    <w:rsid w:val="1E1E489C"/>
    <w:rsid w:val="1E2612D4"/>
    <w:rsid w:val="1E3133C0"/>
    <w:rsid w:val="1E5200E1"/>
    <w:rsid w:val="1E900603"/>
    <w:rsid w:val="1EC40E8B"/>
    <w:rsid w:val="1ED477B5"/>
    <w:rsid w:val="1F1D37C9"/>
    <w:rsid w:val="1F2A0386"/>
    <w:rsid w:val="1F2D1E7C"/>
    <w:rsid w:val="1F824FEC"/>
    <w:rsid w:val="1F8C7C84"/>
    <w:rsid w:val="1F8F6AAD"/>
    <w:rsid w:val="1FB16176"/>
    <w:rsid w:val="1FE1406D"/>
    <w:rsid w:val="20361845"/>
    <w:rsid w:val="204F7725"/>
    <w:rsid w:val="20B61B96"/>
    <w:rsid w:val="20F879CF"/>
    <w:rsid w:val="210416C7"/>
    <w:rsid w:val="21041752"/>
    <w:rsid w:val="21373765"/>
    <w:rsid w:val="213752C7"/>
    <w:rsid w:val="21BB1A43"/>
    <w:rsid w:val="21D5766E"/>
    <w:rsid w:val="21FB3707"/>
    <w:rsid w:val="22007A1E"/>
    <w:rsid w:val="2203140C"/>
    <w:rsid w:val="220B1B25"/>
    <w:rsid w:val="229B757B"/>
    <w:rsid w:val="22F674F0"/>
    <w:rsid w:val="23180A9D"/>
    <w:rsid w:val="235169FF"/>
    <w:rsid w:val="23C63A5D"/>
    <w:rsid w:val="23D302C5"/>
    <w:rsid w:val="24202A87"/>
    <w:rsid w:val="2426574A"/>
    <w:rsid w:val="2459250F"/>
    <w:rsid w:val="2468386D"/>
    <w:rsid w:val="24815B55"/>
    <w:rsid w:val="248849C4"/>
    <w:rsid w:val="24D260E5"/>
    <w:rsid w:val="24DE37BC"/>
    <w:rsid w:val="24FC68F2"/>
    <w:rsid w:val="25162896"/>
    <w:rsid w:val="257456DC"/>
    <w:rsid w:val="25A56C1D"/>
    <w:rsid w:val="25D33FFA"/>
    <w:rsid w:val="25F40B4A"/>
    <w:rsid w:val="261F7E8A"/>
    <w:rsid w:val="263902D1"/>
    <w:rsid w:val="26961522"/>
    <w:rsid w:val="26D15C31"/>
    <w:rsid w:val="26F64CDD"/>
    <w:rsid w:val="27144910"/>
    <w:rsid w:val="271452B7"/>
    <w:rsid w:val="271859DB"/>
    <w:rsid w:val="271F1829"/>
    <w:rsid w:val="27555AD2"/>
    <w:rsid w:val="27E250CA"/>
    <w:rsid w:val="27FC7186"/>
    <w:rsid w:val="28282F80"/>
    <w:rsid w:val="28577F75"/>
    <w:rsid w:val="28615763"/>
    <w:rsid w:val="286725A7"/>
    <w:rsid w:val="288917B0"/>
    <w:rsid w:val="28A52CBA"/>
    <w:rsid w:val="28AF43E1"/>
    <w:rsid w:val="28B6681A"/>
    <w:rsid w:val="29202125"/>
    <w:rsid w:val="293A3403"/>
    <w:rsid w:val="295857B1"/>
    <w:rsid w:val="2970123B"/>
    <w:rsid w:val="29D57FB2"/>
    <w:rsid w:val="2A0B023C"/>
    <w:rsid w:val="2A2F4017"/>
    <w:rsid w:val="2A5632E1"/>
    <w:rsid w:val="2A6035C7"/>
    <w:rsid w:val="2A7B2DB2"/>
    <w:rsid w:val="2A9A1A75"/>
    <w:rsid w:val="2AFF5221"/>
    <w:rsid w:val="2B6148C2"/>
    <w:rsid w:val="2B7375F5"/>
    <w:rsid w:val="2B953CF4"/>
    <w:rsid w:val="2BA10A57"/>
    <w:rsid w:val="2BC87DB5"/>
    <w:rsid w:val="2BD5516F"/>
    <w:rsid w:val="2BE434C6"/>
    <w:rsid w:val="2BF21160"/>
    <w:rsid w:val="2BF700D7"/>
    <w:rsid w:val="2BFB1DC4"/>
    <w:rsid w:val="2C0A574A"/>
    <w:rsid w:val="2C12143F"/>
    <w:rsid w:val="2C1A52BC"/>
    <w:rsid w:val="2C285488"/>
    <w:rsid w:val="2C9A6EFF"/>
    <w:rsid w:val="2CA07B71"/>
    <w:rsid w:val="2CAA7EBD"/>
    <w:rsid w:val="2CFE09D3"/>
    <w:rsid w:val="2D113BCD"/>
    <w:rsid w:val="2D5A4BEA"/>
    <w:rsid w:val="2D633032"/>
    <w:rsid w:val="2D641564"/>
    <w:rsid w:val="2D66567E"/>
    <w:rsid w:val="2D79500E"/>
    <w:rsid w:val="2DE328FA"/>
    <w:rsid w:val="2E292633"/>
    <w:rsid w:val="2E3400E2"/>
    <w:rsid w:val="2E53242C"/>
    <w:rsid w:val="2E5461D4"/>
    <w:rsid w:val="2E5D534E"/>
    <w:rsid w:val="2E737315"/>
    <w:rsid w:val="2E942A78"/>
    <w:rsid w:val="2EB15109"/>
    <w:rsid w:val="2F1E1DD8"/>
    <w:rsid w:val="2F3901F8"/>
    <w:rsid w:val="2F934FC8"/>
    <w:rsid w:val="2FBC0912"/>
    <w:rsid w:val="2FC36E73"/>
    <w:rsid w:val="2FD14D95"/>
    <w:rsid w:val="301C6711"/>
    <w:rsid w:val="30386235"/>
    <w:rsid w:val="305A78C6"/>
    <w:rsid w:val="3079070A"/>
    <w:rsid w:val="307C2441"/>
    <w:rsid w:val="309C63A5"/>
    <w:rsid w:val="30CA25C3"/>
    <w:rsid w:val="310075AC"/>
    <w:rsid w:val="313F21B6"/>
    <w:rsid w:val="31537890"/>
    <w:rsid w:val="31D36046"/>
    <w:rsid w:val="32287166"/>
    <w:rsid w:val="32436C03"/>
    <w:rsid w:val="32797D81"/>
    <w:rsid w:val="329454E4"/>
    <w:rsid w:val="32AE4AE2"/>
    <w:rsid w:val="32E1387C"/>
    <w:rsid w:val="32E35C1E"/>
    <w:rsid w:val="331D05D3"/>
    <w:rsid w:val="337A5EC1"/>
    <w:rsid w:val="337D1D9B"/>
    <w:rsid w:val="33B30353"/>
    <w:rsid w:val="33E96291"/>
    <w:rsid w:val="33EC3D63"/>
    <w:rsid w:val="33F53CBE"/>
    <w:rsid w:val="3434023A"/>
    <w:rsid w:val="343A136B"/>
    <w:rsid w:val="343D1FC9"/>
    <w:rsid w:val="346F5C26"/>
    <w:rsid w:val="347B08FE"/>
    <w:rsid w:val="34A64C7D"/>
    <w:rsid w:val="34C81908"/>
    <w:rsid w:val="34F80280"/>
    <w:rsid w:val="353B7D8B"/>
    <w:rsid w:val="35C53683"/>
    <w:rsid w:val="36306535"/>
    <w:rsid w:val="36B20C46"/>
    <w:rsid w:val="36CF766C"/>
    <w:rsid w:val="36FC207B"/>
    <w:rsid w:val="37156FC7"/>
    <w:rsid w:val="379932E9"/>
    <w:rsid w:val="37AE537F"/>
    <w:rsid w:val="37DC152B"/>
    <w:rsid w:val="380C793C"/>
    <w:rsid w:val="38612FF7"/>
    <w:rsid w:val="387E5A78"/>
    <w:rsid w:val="389351C2"/>
    <w:rsid w:val="38A95B8A"/>
    <w:rsid w:val="38B3253B"/>
    <w:rsid w:val="38EE3BB9"/>
    <w:rsid w:val="392D67A9"/>
    <w:rsid w:val="39E0305A"/>
    <w:rsid w:val="3A1F64C0"/>
    <w:rsid w:val="3A292769"/>
    <w:rsid w:val="3A4018C2"/>
    <w:rsid w:val="3A73792F"/>
    <w:rsid w:val="3A96337F"/>
    <w:rsid w:val="3AA018CC"/>
    <w:rsid w:val="3AA21C5E"/>
    <w:rsid w:val="3ACC368D"/>
    <w:rsid w:val="3AF818BD"/>
    <w:rsid w:val="3B1F6283"/>
    <w:rsid w:val="3B2323E2"/>
    <w:rsid w:val="3B2B1A6B"/>
    <w:rsid w:val="3B3C5DB8"/>
    <w:rsid w:val="3B412B6B"/>
    <w:rsid w:val="3B7A483B"/>
    <w:rsid w:val="3C0B1651"/>
    <w:rsid w:val="3C286181"/>
    <w:rsid w:val="3C2B5B3F"/>
    <w:rsid w:val="3C4B61EC"/>
    <w:rsid w:val="3C72312E"/>
    <w:rsid w:val="3C7C3239"/>
    <w:rsid w:val="3CAC0F8F"/>
    <w:rsid w:val="3CC86BB8"/>
    <w:rsid w:val="3CDC39CA"/>
    <w:rsid w:val="3CE16809"/>
    <w:rsid w:val="3D124B97"/>
    <w:rsid w:val="3D433950"/>
    <w:rsid w:val="3D4D2B8A"/>
    <w:rsid w:val="3D901620"/>
    <w:rsid w:val="3D904F77"/>
    <w:rsid w:val="3D9C1C8E"/>
    <w:rsid w:val="3DEC24EF"/>
    <w:rsid w:val="3E437F65"/>
    <w:rsid w:val="3E996C46"/>
    <w:rsid w:val="3ECF3642"/>
    <w:rsid w:val="3ED56BC4"/>
    <w:rsid w:val="3F1C32E2"/>
    <w:rsid w:val="3F272FE4"/>
    <w:rsid w:val="3F551C8D"/>
    <w:rsid w:val="3F715169"/>
    <w:rsid w:val="3FB739B3"/>
    <w:rsid w:val="3FC053C0"/>
    <w:rsid w:val="3FE86F56"/>
    <w:rsid w:val="402A4F9B"/>
    <w:rsid w:val="407C75E7"/>
    <w:rsid w:val="40883D22"/>
    <w:rsid w:val="408D6E4D"/>
    <w:rsid w:val="40BC281A"/>
    <w:rsid w:val="40BC593B"/>
    <w:rsid w:val="40C1720F"/>
    <w:rsid w:val="40C31EE1"/>
    <w:rsid w:val="40C56C0D"/>
    <w:rsid w:val="40DB1743"/>
    <w:rsid w:val="40DB2E9C"/>
    <w:rsid w:val="40FE79B4"/>
    <w:rsid w:val="41182B9F"/>
    <w:rsid w:val="41333980"/>
    <w:rsid w:val="415674B3"/>
    <w:rsid w:val="41835C7C"/>
    <w:rsid w:val="418F5376"/>
    <w:rsid w:val="41992AD6"/>
    <w:rsid w:val="41B403A4"/>
    <w:rsid w:val="41BD09C6"/>
    <w:rsid w:val="423201F7"/>
    <w:rsid w:val="423A4C17"/>
    <w:rsid w:val="42461147"/>
    <w:rsid w:val="426E2B23"/>
    <w:rsid w:val="42A25739"/>
    <w:rsid w:val="42BC19F1"/>
    <w:rsid w:val="42C2545B"/>
    <w:rsid w:val="42ED4847"/>
    <w:rsid w:val="43063F7D"/>
    <w:rsid w:val="4342077C"/>
    <w:rsid w:val="437027E0"/>
    <w:rsid w:val="43BA45BE"/>
    <w:rsid w:val="442D32A7"/>
    <w:rsid w:val="44517C49"/>
    <w:rsid w:val="448D37F7"/>
    <w:rsid w:val="44B4459C"/>
    <w:rsid w:val="44C8670A"/>
    <w:rsid w:val="44E50743"/>
    <w:rsid w:val="44EC3287"/>
    <w:rsid w:val="450927B4"/>
    <w:rsid w:val="450A1253"/>
    <w:rsid w:val="453C200A"/>
    <w:rsid w:val="457847AC"/>
    <w:rsid w:val="46406021"/>
    <w:rsid w:val="46672924"/>
    <w:rsid w:val="466C7F7C"/>
    <w:rsid w:val="46C332D7"/>
    <w:rsid w:val="47034516"/>
    <w:rsid w:val="47060246"/>
    <w:rsid w:val="47120663"/>
    <w:rsid w:val="47C142EF"/>
    <w:rsid w:val="47C8389E"/>
    <w:rsid w:val="47E02174"/>
    <w:rsid w:val="47E4359D"/>
    <w:rsid w:val="47E66CB3"/>
    <w:rsid w:val="4805564A"/>
    <w:rsid w:val="48246216"/>
    <w:rsid w:val="485C6D77"/>
    <w:rsid w:val="48667B05"/>
    <w:rsid w:val="48D62025"/>
    <w:rsid w:val="4932359A"/>
    <w:rsid w:val="49B53A65"/>
    <w:rsid w:val="49E65029"/>
    <w:rsid w:val="4A155375"/>
    <w:rsid w:val="4A8E0023"/>
    <w:rsid w:val="4B0C48AC"/>
    <w:rsid w:val="4B17493D"/>
    <w:rsid w:val="4B3B263E"/>
    <w:rsid w:val="4B832908"/>
    <w:rsid w:val="4B88370A"/>
    <w:rsid w:val="4BCE2B31"/>
    <w:rsid w:val="4C0418A2"/>
    <w:rsid w:val="4C186D3A"/>
    <w:rsid w:val="4C423B15"/>
    <w:rsid w:val="4C5A697F"/>
    <w:rsid w:val="4C5E3FDC"/>
    <w:rsid w:val="4C613847"/>
    <w:rsid w:val="4C694C7B"/>
    <w:rsid w:val="4C967B01"/>
    <w:rsid w:val="4CA47617"/>
    <w:rsid w:val="4CDA770B"/>
    <w:rsid w:val="4D4159C8"/>
    <w:rsid w:val="4D471D63"/>
    <w:rsid w:val="4D48343F"/>
    <w:rsid w:val="4D8C37C2"/>
    <w:rsid w:val="4DA2209C"/>
    <w:rsid w:val="4DBD1404"/>
    <w:rsid w:val="4DDD0B3D"/>
    <w:rsid w:val="4DED554F"/>
    <w:rsid w:val="4E453A54"/>
    <w:rsid w:val="4E606D6A"/>
    <w:rsid w:val="4E9D3236"/>
    <w:rsid w:val="4EC82167"/>
    <w:rsid w:val="4ECD0D77"/>
    <w:rsid w:val="4F0F3EA8"/>
    <w:rsid w:val="4F347254"/>
    <w:rsid w:val="4F3C33E9"/>
    <w:rsid w:val="4FBA75C2"/>
    <w:rsid w:val="4FC75652"/>
    <w:rsid w:val="4FCC3AF3"/>
    <w:rsid w:val="4FEF286D"/>
    <w:rsid w:val="500267FC"/>
    <w:rsid w:val="502D65E6"/>
    <w:rsid w:val="50527659"/>
    <w:rsid w:val="50CE3E34"/>
    <w:rsid w:val="51134C41"/>
    <w:rsid w:val="51501897"/>
    <w:rsid w:val="515A194C"/>
    <w:rsid w:val="515B4DC6"/>
    <w:rsid w:val="51642D0C"/>
    <w:rsid w:val="517D6D2E"/>
    <w:rsid w:val="518E2F8C"/>
    <w:rsid w:val="51912E99"/>
    <w:rsid w:val="519201DE"/>
    <w:rsid w:val="51B127BB"/>
    <w:rsid w:val="51F01E8F"/>
    <w:rsid w:val="51F632E6"/>
    <w:rsid w:val="520C761A"/>
    <w:rsid w:val="52176D0B"/>
    <w:rsid w:val="52472678"/>
    <w:rsid w:val="52506A7E"/>
    <w:rsid w:val="526278B5"/>
    <w:rsid w:val="52B72ECD"/>
    <w:rsid w:val="52B76FF2"/>
    <w:rsid w:val="52D735A0"/>
    <w:rsid w:val="52DE2DE3"/>
    <w:rsid w:val="5319604C"/>
    <w:rsid w:val="53450C54"/>
    <w:rsid w:val="53987133"/>
    <w:rsid w:val="53CA4716"/>
    <w:rsid w:val="540B3925"/>
    <w:rsid w:val="542A4C78"/>
    <w:rsid w:val="543779BC"/>
    <w:rsid w:val="54522279"/>
    <w:rsid w:val="54721B7C"/>
    <w:rsid w:val="54790EA9"/>
    <w:rsid w:val="549E3621"/>
    <w:rsid w:val="55176C64"/>
    <w:rsid w:val="552D273F"/>
    <w:rsid w:val="55787ED2"/>
    <w:rsid w:val="559D73A1"/>
    <w:rsid w:val="55E47BCB"/>
    <w:rsid w:val="55E60E5A"/>
    <w:rsid w:val="55ED1AC5"/>
    <w:rsid w:val="55F744D2"/>
    <w:rsid w:val="56007297"/>
    <w:rsid w:val="5602117E"/>
    <w:rsid w:val="56737C72"/>
    <w:rsid w:val="56DF2902"/>
    <w:rsid w:val="56E54D1E"/>
    <w:rsid w:val="56EC1775"/>
    <w:rsid w:val="571F3F16"/>
    <w:rsid w:val="573D1786"/>
    <w:rsid w:val="57771D38"/>
    <w:rsid w:val="57D01758"/>
    <w:rsid w:val="57E44063"/>
    <w:rsid w:val="57E55318"/>
    <w:rsid w:val="58001C35"/>
    <w:rsid w:val="580C4BE9"/>
    <w:rsid w:val="581D1CFA"/>
    <w:rsid w:val="58923664"/>
    <w:rsid w:val="58CF17FE"/>
    <w:rsid w:val="58ED36B7"/>
    <w:rsid w:val="59503030"/>
    <w:rsid w:val="596D5BEA"/>
    <w:rsid w:val="5A1D0758"/>
    <w:rsid w:val="5A20370D"/>
    <w:rsid w:val="5A994431"/>
    <w:rsid w:val="5AA65183"/>
    <w:rsid w:val="5B7D3701"/>
    <w:rsid w:val="5BFE6736"/>
    <w:rsid w:val="5C0D61FC"/>
    <w:rsid w:val="5C5215E4"/>
    <w:rsid w:val="5CBB3FEA"/>
    <w:rsid w:val="5D231985"/>
    <w:rsid w:val="5D3710FE"/>
    <w:rsid w:val="5D4C2A99"/>
    <w:rsid w:val="5D7C20AB"/>
    <w:rsid w:val="5D8C3D1F"/>
    <w:rsid w:val="5D8F7B08"/>
    <w:rsid w:val="5DA355E8"/>
    <w:rsid w:val="5DEB5898"/>
    <w:rsid w:val="5E055D33"/>
    <w:rsid w:val="5E0A1ED4"/>
    <w:rsid w:val="5E605401"/>
    <w:rsid w:val="5E734432"/>
    <w:rsid w:val="5E7B45CA"/>
    <w:rsid w:val="5E8B3DF8"/>
    <w:rsid w:val="5EB9245B"/>
    <w:rsid w:val="5EED57FB"/>
    <w:rsid w:val="5F1B04DA"/>
    <w:rsid w:val="5F353A67"/>
    <w:rsid w:val="5F602E1F"/>
    <w:rsid w:val="5F7E45B6"/>
    <w:rsid w:val="5F8968DC"/>
    <w:rsid w:val="5FB04807"/>
    <w:rsid w:val="5FC329D0"/>
    <w:rsid w:val="5FDA547C"/>
    <w:rsid w:val="601208C2"/>
    <w:rsid w:val="603554BA"/>
    <w:rsid w:val="60477330"/>
    <w:rsid w:val="606049E6"/>
    <w:rsid w:val="60874C23"/>
    <w:rsid w:val="60BA29AB"/>
    <w:rsid w:val="60C84CED"/>
    <w:rsid w:val="60E1136F"/>
    <w:rsid w:val="60FA0416"/>
    <w:rsid w:val="61206DD0"/>
    <w:rsid w:val="61575867"/>
    <w:rsid w:val="615913E2"/>
    <w:rsid w:val="61A35313"/>
    <w:rsid w:val="61A71DA1"/>
    <w:rsid w:val="61A80269"/>
    <w:rsid w:val="61DF66C7"/>
    <w:rsid w:val="6240668E"/>
    <w:rsid w:val="624F2966"/>
    <w:rsid w:val="625C1D16"/>
    <w:rsid w:val="628E7BAE"/>
    <w:rsid w:val="62B2073D"/>
    <w:rsid w:val="62B66713"/>
    <w:rsid w:val="633C526C"/>
    <w:rsid w:val="634306FF"/>
    <w:rsid w:val="635211CC"/>
    <w:rsid w:val="63722B52"/>
    <w:rsid w:val="637E0DB6"/>
    <w:rsid w:val="63A06970"/>
    <w:rsid w:val="63CF100B"/>
    <w:rsid w:val="644F5621"/>
    <w:rsid w:val="6455086B"/>
    <w:rsid w:val="64655939"/>
    <w:rsid w:val="646A58F9"/>
    <w:rsid w:val="64AB54D1"/>
    <w:rsid w:val="64AB58A7"/>
    <w:rsid w:val="64CF312A"/>
    <w:rsid w:val="64DD6594"/>
    <w:rsid w:val="653C108C"/>
    <w:rsid w:val="65A60D30"/>
    <w:rsid w:val="65B86D58"/>
    <w:rsid w:val="65CA5C61"/>
    <w:rsid w:val="65D90623"/>
    <w:rsid w:val="65EF5081"/>
    <w:rsid w:val="65EF5A82"/>
    <w:rsid w:val="65F2193F"/>
    <w:rsid w:val="66133874"/>
    <w:rsid w:val="6634396A"/>
    <w:rsid w:val="66B07202"/>
    <w:rsid w:val="66DA1E39"/>
    <w:rsid w:val="67353FBD"/>
    <w:rsid w:val="67501AD9"/>
    <w:rsid w:val="67564CDE"/>
    <w:rsid w:val="675E3D06"/>
    <w:rsid w:val="67714B68"/>
    <w:rsid w:val="67B94B91"/>
    <w:rsid w:val="67CF2F58"/>
    <w:rsid w:val="67DB059B"/>
    <w:rsid w:val="67EF590D"/>
    <w:rsid w:val="67FF56CA"/>
    <w:rsid w:val="681E0737"/>
    <w:rsid w:val="68855CFD"/>
    <w:rsid w:val="68C70D90"/>
    <w:rsid w:val="68D55636"/>
    <w:rsid w:val="68E75F63"/>
    <w:rsid w:val="68F51D97"/>
    <w:rsid w:val="68FB7A32"/>
    <w:rsid w:val="6951343C"/>
    <w:rsid w:val="695A6AEF"/>
    <w:rsid w:val="69823F81"/>
    <w:rsid w:val="69A449E9"/>
    <w:rsid w:val="69E1063A"/>
    <w:rsid w:val="6A5D6683"/>
    <w:rsid w:val="6A6A6F4C"/>
    <w:rsid w:val="6A8F1794"/>
    <w:rsid w:val="6A981493"/>
    <w:rsid w:val="6B6B081B"/>
    <w:rsid w:val="6B737CBE"/>
    <w:rsid w:val="6B7B1E43"/>
    <w:rsid w:val="6B800566"/>
    <w:rsid w:val="6B8D5E35"/>
    <w:rsid w:val="6BA64E5E"/>
    <w:rsid w:val="6BF51796"/>
    <w:rsid w:val="6BF72353"/>
    <w:rsid w:val="6C3844C4"/>
    <w:rsid w:val="6C49348C"/>
    <w:rsid w:val="6C502B03"/>
    <w:rsid w:val="6C723401"/>
    <w:rsid w:val="6C783E77"/>
    <w:rsid w:val="6CAE2645"/>
    <w:rsid w:val="6CDB0B62"/>
    <w:rsid w:val="6D17486F"/>
    <w:rsid w:val="6D610E31"/>
    <w:rsid w:val="6DB83E51"/>
    <w:rsid w:val="6DBE069D"/>
    <w:rsid w:val="6DD2249F"/>
    <w:rsid w:val="6DEA6C11"/>
    <w:rsid w:val="6E1333E0"/>
    <w:rsid w:val="6E232A91"/>
    <w:rsid w:val="6E400423"/>
    <w:rsid w:val="6EF85BD5"/>
    <w:rsid w:val="6F0B09C7"/>
    <w:rsid w:val="6F1C6CEF"/>
    <w:rsid w:val="6F2178CA"/>
    <w:rsid w:val="6F603D5E"/>
    <w:rsid w:val="6F6715E8"/>
    <w:rsid w:val="6F6B4C69"/>
    <w:rsid w:val="6FA77AB0"/>
    <w:rsid w:val="6FB915F7"/>
    <w:rsid w:val="6FBA7BCA"/>
    <w:rsid w:val="6FD439AC"/>
    <w:rsid w:val="70AE0593"/>
    <w:rsid w:val="7149282C"/>
    <w:rsid w:val="71A53A35"/>
    <w:rsid w:val="72043384"/>
    <w:rsid w:val="721465D7"/>
    <w:rsid w:val="721B29D5"/>
    <w:rsid w:val="726131C7"/>
    <w:rsid w:val="72BF4980"/>
    <w:rsid w:val="72C51D11"/>
    <w:rsid w:val="72D117A5"/>
    <w:rsid w:val="72DB0B05"/>
    <w:rsid w:val="72DF4339"/>
    <w:rsid w:val="730D1E0A"/>
    <w:rsid w:val="73291C08"/>
    <w:rsid w:val="737313ED"/>
    <w:rsid w:val="73831580"/>
    <w:rsid w:val="73BC227C"/>
    <w:rsid w:val="73ED157E"/>
    <w:rsid w:val="74051631"/>
    <w:rsid w:val="74264E19"/>
    <w:rsid w:val="74345E06"/>
    <w:rsid w:val="74562CB0"/>
    <w:rsid w:val="745E6B87"/>
    <w:rsid w:val="746440A5"/>
    <w:rsid w:val="74886AC7"/>
    <w:rsid w:val="749A41B2"/>
    <w:rsid w:val="74BC20FA"/>
    <w:rsid w:val="74E56D33"/>
    <w:rsid w:val="7501214F"/>
    <w:rsid w:val="7509695C"/>
    <w:rsid w:val="752F4223"/>
    <w:rsid w:val="756A6CFD"/>
    <w:rsid w:val="75BA73C1"/>
    <w:rsid w:val="760C6CE7"/>
    <w:rsid w:val="76335814"/>
    <w:rsid w:val="76466CBB"/>
    <w:rsid w:val="76D31917"/>
    <w:rsid w:val="76D81F44"/>
    <w:rsid w:val="770773E1"/>
    <w:rsid w:val="773C74D2"/>
    <w:rsid w:val="77535A27"/>
    <w:rsid w:val="775D0D93"/>
    <w:rsid w:val="77AF1E68"/>
    <w:rsid w:val="77C96717"/>
    <w:rsid w:val="7826463F"/>
    <w:rsid w:val="78564FDD"/>
    <w:rsid w:val="78733C99"/>
    <w:rsid w:val="78825329"/>
    <w:rsid w:val="78F1435B"/>
    <w:rsid w:val="79217481"/>
    <w:rsid w:val="79487F2D"/>
    <w:rsid w:val="794F19D2"/>
    <w:rsid w:val="797242AA"/>
    <w:rsid w:val="79823DF9"/>
    <w:rsid w:val="798A6931"/>
    <w:rsid w:val="79985190"/>
    <w:rsid w:val="799E1BE4"/>
    <w:rsid w:val="79AC16B4"/>
    <w:rsid w:val="7A0411CC"/>
    <w:rsid w:val="7A186DED"/>
    <w:rsid w:val="7A544670"/>
    <w:rsid w:val="7A5B41D1"/>
    <w:rsid w:val="7A84317F"/>
    <w:rsid w:val="7AD17915"/>
    <w:rsid w:val="7B2823BA"/>
    <w:rsid w:val="7B544A9D"/>
    <w:rsid w:val="7B957F2C"/>
    <w:rsid w:val="7B9B3DFC"/>
    <w:rsid w:val="7BFA337D"/>
    <w:rsid w:val="7C327DAD"/>
    <w:rsid w:val="7C4E5F43"/>
    <w:rsid w:val="7C5263DD"/>
    <w:rsid w:val="7C6E475A"/>
    <w:rsid w:val="7C812116"/>
    <w:rsid w:val="7C887AAD"/>
    <w:rsid w:val="7CA27068"/>
    <w:rsid w:val="7CB1347A"/>
    <w:rsid w:val="7CEA27F6"/>
    <w:rsid w:val="7D0305D5"/>
    <w:rsid w:val="7D37352E"/>
    <w:rsid w:val="7D4C1704"/>
    <w:rsid w:val="7D7B33A2"/>
    <w:rsid w:val="7D8179F9"/>
    <w:rsid w:val="7D847A6C"/>
    <w:rsid w:val="7E3A5BA0"/>
    <w:rsid w:val="7E470B5A"/>
    <w:rsid w:val="7E4A2690"/>
    <w:rsid w:val="7E6B723A"/>
    <w:rsid w:val="7E922115"/>
    <w:rsid w:val="7EAB21D0"/>
    <w:rsid w:val="7EBC489B"/>
    <w:rsid w:val="7ED87355"/>
    <w:rsid w:val="7EFE741F"/>
    <w:rsid w:val="7F172FB6"/>
    <w:rsid w:val="7F3307C7"/>
    <w:rsid w:val="7F710065"/>
    <w:rsid w:val="7F76030E"/>
    <w:rsid w:val="7F7E7DBE"/>
    <w:rsid w:val="7F815AAA"/>
    <w:rsid w:val="7FB03E26"/>
    <w:rsid w:val="7FE56A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CG Times (WN)" w:hAnsi="CG Times (WN)" w:eastAsia="Times New Roman" w:cs="Times New Roman"/>
      <w:szCs w:val="24"/>
      <w:lang w:val="en-US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numPr>
        <w:ilvl w:val="0"/>
        <w:numId w:val="1"/>
      </w:numPr>
      <w:spacing w:before="360" w:after="120"/>
      <w:outlineLvl w:val="0"/>
    </w:pPr>
    <w:rPr>
      <w:rFonts w:ascii="Arial" w:hAnsi="Arial" w:eastAsia="宋体" w:cs="Arial"/>
      <w:b/>
      <w:bCs/>
      <w:kern w:val="32"/>
      <w:sz w:val="28"/>
      <w:szCs w:val="32"/>
      <w:lang w:eastAsia="zh-CN"/>
    </w:rPr>
  </w:style>
  <w:style w:type="paragraph" w:styleId="3">
    <w:name w:val="heading 2"/>
    <w:basedOn w:val="2"/>
    <w:next w:val="1"/>
    <w:qFormat/>
    <w:uiPriority w:val="0"/>
    <w:pPr>
      <w:spacing w:before="180"/>
      <w:outlineLvl w:val="1"/>
    </w:pPr>
    <w:rPr>
      <w:sz w:val="32"/>
      <w:lang w:val="zh-CN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character" w:default="1" w:styleId="16">
    <w:name w:val="Default Paragraph Font"/>
    <w:semiHidden/>
    <w:unhideWhenUsed/>
    <w:uiPriority w:val="1"/>
  </w:style>
  <w:style w:type="table" w:default="1" w:styleId="19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List 3"/>
    <w:basedOn w:val="7"/>
    <w:qFormat/>
    <w:uiPriority w:val="0"/>
    <w:pPr>
      <w:ind w:left="1135"/>
    </w:pPr>
  </w:style>
  <w:style w:type="paragraph" w:styleId="7">
    <w:name w:val="List 2"/>
    <w:basedOn w:val="8"/>
    <w:qFormat/>
    <w:uiPriority w:val="0"/>
    <w:pPr>
      <w:ind w:left="851"/>
    </w:pPr>
  </w:style>
  <w:style w:type="paragraph" w:styleId="8">
    <w:name w:val="List"/>
    <w:basedOn w:val="1"/>
    <w:qFormat/>
    <w:uiPriority w:val="0"/>
    <w:pPr>
      <w:ind w:left="568" w:hanging="284"/>
    </w:pPr>
  </w:style>
  <w:style w:type="paragraph" w:styleId="9">
    <w:name w:val="annotation subject"/>
    <w:basedOn w:val="10"/>
    <w:next w:val="10"/>
    <w:link w:val="36"/>
    <w:qFormat/>
    <w:uiPriority w:val="0"/>
    <w:rPr>
      <w:b/>
      <w:bCs/>
    </w:rPr>
  </w:style>
  <w:style w:type="paragraph" w:styleId="10">
    <w:name w:val="annotation text"/>
    <w:basedOn w:val="1"/>
    <w:link w:val="35"/>
    <w:semiHidden/>
    <w:qFormat/>
    <w:uiPriority w:val="0"/>
  </w:style>
  <w:style w:type="paragraph" w:styleId="11">
    <w:name w:val="Body Text"/>
    <w:basedOn w:val="1"/>
    <w:qFormat/>
    <w:uiPriority w:val="0"/>
    <w:pPr>
      <w:spacing w:after="120"/>
      <w:jc w:val="both"/>
    </w:pPr>
    <w:rPr>
      <w:rFonts w:eastAsia="MS Mincho"/>
    </w:rPr>
  </w:style>
  <w:style w:type="paragraph" w:styleId="12">
    <w:name w:val="Balloon Text"/>
    <w:basedOn w:val="1"/>
    <w:link w:val="34"/>
    <w:qFormat/>
    <w:uiPriority w:val="0"/>
    <w:rPr>
      <w:sz w:val="18"/>
      <w:szCs w:val="18"/>
    </w:rPr>
  </w:style>
  <w:style w:type="paragraph" w:styleId="13">
    <w:name w:val="footer"/>
    <w:basedOn w:val="1"/>
    <w:link w:val="33"/>
    <w:qFormat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14">
    <w:name w:val="header"/>
    <w:basedOn w:val="1"/>
    <w:qFormat/>
    <w:uiPriority w:val="0"/>
    <w:pPr>
      <w:tabs>
        <w:tab w:val="center" w:pos="4536"/>
        <w:tab w:val="right" w:pos="9072"/>
      </w:tabs>
    </w:pPr>
    <w:rPr>
      <w:rFonts w:ascii="Arial" w:hAnsi="Arial" w:eastAsia="MS Mincho"/>
      <w:b/>
    </w:rPr>
  </w:style>
  <w:style w:type="paragraph" w:styleId="15">
    <w:name w:val="List 4"/>
    <w:basedOn w:val="6"/>
    <w:qFormat/>
    <w:uiPriority w:val="0"/>
    <w:pPr>
      <w:ind w:left="1418"/>
    </w:pPr>
  </w:style>
  <w:style w:type="character" w:styleId="17">
    <w:name w:val="Hyperlink"/>
    <w:qFormat/>
    <w:uiPriority w:val="99"/>
    <w:rPr>
      <w:color w:val="0000FF"/>
      <w:u w:val="single"/>
    </w:rPr>
  </w:style>
  <w:style w:type="character" w:styleId="18">
    <w:name w:val="annotation reference"/>
    <w:basedOn w:val="16"/>
    <w:qFormat/>
    <w:uiPriority w:val="0"/>
    <w:rPr>
      <w:sz w:val="21"/>
      <w:szCs w:val="21"/>
    </w:rPr>
  </w:style>
  <w:style w:type="table" w:styleId="20">
    <w:name w:val="Table Grid"/>
    <w:basedOn w:val="19"/>
    <w:semiHidden/>
    <w:unhideWhenUsed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paragraph" w:customStyle="1" w:styleId="21">
    <w:name w:val="TAH"/>
    <w:basedOn w:val="22"/>
    <w:qFormat/>
    <w:uiPriority w:val="0"/>
    <w:rPr>
      <w:b/>
    </w:rPr>
  </w:style>
  <w:style w:type="paragraph" w:customStyle="1" w:styleId="22">
    <w:name w:val="TAC"/>
    <w:basedOn w:val="23"/>
    <w:qFormat/>
    <w:uiPriority w:val="0"/>
    <w:pPr>
      <w:overflowPunct w:val="0"/>
      <w:autoSpaceDE w:val="0"/>
      <w:autoSpaceDN w:val="0"/>
      <w:adjustRightInd w:val="0"/>
      <w:jc w:val="center"/>
      <w:textAlignment w:val="baseline"/>
    </w:pPr>
    <w:rPr>
      <w:lang w:eastAsia="en-GB"/>
    </w:rPr>
  </w:style>
  <w:style w:type="paragraph" w:customStyle="1" w:styleId="23">
    <w:name w:val="TAL"/>
    <w:basedOn w:val="1"/>
    <w:qFormat/>
    <w:uiPriority w:val="0"/>
    <w:pPr>
      <w:keepNext/>
      <w:keepLines/>
    </w:pPr>
    <w:rPr>
      <w:rFonts w:ascii="Arial" w:hAnsi="Arial"/>
      <w:sz w:val="18"/>
      <w:szCs w:val="20"/>
      <w:lang w:val="en-GB"/>
    </w:rPr>
  </w:style>
  <w:style w:type="paragraph" w:customStyle="1" w:styleId="24">
    <w:name w:val="Doc-text2"/>
    <w:basedOn w:val="1"/>
    <w:qFormat/>
    <w:uiPriority w:val="0"/>
    <w:pPr>
      <w:tabs>
        <w:tab w:val="left" w:pos="1622"/>
      </w:tabs>
      <w:ind w:left="1622" w:hanging="363"/>
    </w:pPr>
    <w:rPr>
      <w:rFonts w:ascii="Arial" w:hAnsi="Arial" w:eastAsia="MS Mincho"/>
      <w:lang w:val="en-GB" w:eastAsia="en-GB"/>
    </w:rPr>
  </w:style>
  <w:style w:type="paragraph" w:customStyle="1" w:styleId="25">
    <w:name w:val="Agreement"/>
    <w:basedOn w:val="1"/>
    <w:next w:val="24"/>
    <w:qFormat/>
    <w:uiPriority w:val="0"/>
    <w:pPr>
      <w:numPr>
        <w:ilvl w:val="0"/>
        <w:numId w:val="2"/>
      </w:numPr>
      <w:spacing w:before="60"/>
    </w:pPr>
    <w:rPr>
      <w:b/>
    </w:rPr>
  </w:style>
  <w:style w:type="character" w:customStyle="1" w:styleId="26">
    <w:name w:val="PL Char"/>
    <w:basedOn w:val="16"/>
    <w:link w:val="27"/>
    <w:qFormat/>
    <w:uiPriority w:val="0"/>
    <w:rPr>
      <w:rFonts w:ascii="Courier New" w:hAnsi="Courier New" w:cs="Courier New"/>
    </w:rPr>
  </w:style>
  <w:style w:type="paragraph" w:customStyle="1" w:styleId="27">
    <w:name w:val="PL"/>
    <w:basedOn w:val="1"/>
    <w:link w:val="26"/>
    <w:qFormat/>
    <w:uiPriority w:val="0"/>
    <w:rPr>
      <w:rFonts w:ascii="Courier New" w:hAnsi="Courier New"/>
      <w:szCs w:val="20"/>
      <w:lang w:eastAsia="zh-CN"/>
    </w:rPr>
  </w:style>
  <w:style w:type="character" w:customStyle="1" w:styleId="28">
    <w:name w:val="B1 Char1"/>
    <w:basedOn w:val="16"/>
    <w:link w:val="29"/>
    <w:qFormat/>
    <w:uiPriority w:val="0"/>
  </w:style>
  <w:style w:type="paragraph" w:customStyle="1" w:styleId="29">
    <w:name w:val="B1"/>
    <w:basedOn w:val="8"/>
    <w:link w:val="28"/>
    <w:qFormat/>
    <w:uiPriority w:val="0"/>
    <w:pPr>
      <w:overflowPunct w:val="0"/>
      <w:autoSpaceDE w:val="0"/>
      <w:autoSpaceDN w:val="0"/>
      <w:spacing w:after="180"/>
    </w:pPr>
    <w:rPr>
      <w:rFonts w:hint="eastAsia" w:ascii="Times New Roman" w:hAnsi="Times New Roman"/>
      <w:szCs w:val="20"/>
      <w:lang w:eastAsia="zh-CN"/>
    </w:rPr>
  </w:style>
  <w:style w:type="paragraph" w:customStyle="1" w:styleId="30">
    <w:name w:val="msolistparagraph"/>
    <w:basedOn w:val="1"/>
    <w:qFormat/>
    <w:uiPriority w:val="0"/>
    <w:pPr>
      <w:ind w:left="720"/>
    </w:pPr>
    <w:rPr>
      <w:rFonts w:ascii="Calibri" w:hAnsi="Calibri" w:eastAsia="宋体"/>
      <w:sz w:val="22"/>
      <w:szCs w:val="22"/>
      <w:lang w:eastAsia="zh-CN"/>
    </w:rPr>
  </w:style>
  <w:style w:type="paragraph" w:customStyle="1" w:styleId="31">
    <w:name w:val="B2"/>
    <w:basedOn w:val="7"/>
    <w:qFormat/>
    <w:uiPriority w:val="0"/>
  </w:style>
  <w:style w:type="paragraph" w:customStyle="1" w:styleId="32">
    <w:name w:val="NO"/>
    <w:basedOn w:val="1"/>
    <w:qFormat/>
    <w:uiPriority w:val="0"/>
    <w:pPr>
      <w:keepLines/>
      <w:ind w:left="1135" w:hanging="851"/>
    </w:pPr>
  </w:style>
  <w:style w:type="character" w:customStyle="1" w:styleId="33">
    <w:name w:val="页脚 字符"/>
    <w:basedOn w:val="16"/>
    <w:link w:val="13"/>
    <w:qFormat/>
    <w:uiPriority w:val="0"/>
    <w:rPr>
      <w:rFonts w:ascii="CG Times (WN)" w:hAnsi="CG Times (WN)" w:eastAsia="Times New Roman"/>
      <w:sz w:val="18"/>
      <w:szCs w:val="18"/>
      <w:lang w:eastAsia="en-US"/>
    </w:rPr>
  </w:style>
  <w:style w:type="character" w:customStyle="1" w:styleId="34">
    <w:name w:val="批注框文本 字符"/>
    <w:basedOn w:val="16"/>
    <w:link w:val="12"/>
    <w:qFormat/>
    <w:uiPriority w:val="0"/>
    <w:rPr>
      <w:rFonts w:ascii="CG Times (WN)" w:hAnsi="CG Times (WN)" w:eastAsia="Times New Roman"/>
      <w:sz w:val="18"/>
      <w:szCs w:val="18"/>
      <w:lang w:eastAsia="en-US"/>
    </w:rPr>
  </w:style>
  <w:style w:type="character" w:customStyle="1" w:styleId="35">
    <w:name w:val="批注文字 字符"/>
    <w:basedOn w:val="16"/>
    <w:link w:val="10"/>
    <w:semiHidden/>
    <w:qFormat/>
    <w:uiPriority w:val="0"/>
    <w:rPr>
      <w:rFonts w:ascii="CG Times (WN)" w:hAnsi="CG Times (WN)" w:eastAsia="Times New Roman"/>
      <w:szCs w:val="24"/>
      <w:lang w:eastAsia="en-US"/>
    </w:rPr>
  </w:style>
  <w:style w:type="character" w:customStyle="1" w:styleId="36">
    <w:name w:val="批注主题 字符"/>
    <w:basedOn w:val="35"/>
    <w:link w:val="9"/>
    <w:qFormat/>
    <w:uiPriority w:val="0"/>
    <w:rPr>
      <w:rFonts w:ascii="CG Times (WN)" w:hAnsi="CG Times (WN)" w:eastAsia="Times New Roman"/>
      <w:b/>
      <w:bCs/>
      <w:szCs w:val="24"/>
      <w:lang w:eastAsia="en-US"/>
    </w:rPr>
  </w:style>
  <w:style w:type="paragraph" w:customStyle="1" w:styleId="37">
    <w:name w:val="B3"/>
    <w:basedOn w:val="6"/>
    <w:qFormat/>
    <w:uiPriority w:val="0"/>
  </w:style>
  <w:style w:type="paragraph" w:customStyle="1" w:styleId="38">
    <w:name w:val="B4"/>
    <w:basedOn w:val="15"/>
    <w:qFormat/>
    <w:uiPriority w:val="0"/>
  </w:style>
  <w:style w:type="paragraph" w:customStyle="1" w:styleId="39">
    <w:name w:val="Editor's Note"/>
    <w:basedOn w:val="32"/>
    <w:qFormat/>
    <w:uiPriority w:val="0"/>
    <w:rPr>
      <w:color w:val="FF0000"/>
    </w:rPr>
  </w:style>
  <w:style w:type="paragraph" w:customStyle="1" w:styleId="40">
    <w:name w:val="Doc-title"/>
    <w:basedOn w:val="1"/>
    <w:next w:val="24"/>
    <w:qFormat/>
    <w:uiPriority w:val="0"/>
    <w:pPr>
      <w:ind w:left="1259" w:hanging="1259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3</Pages>
  <Words>1124</Words>
  <Characters>6412</Characters>
  <Lines>53</Lines>
  <Paragraphs>15</Paragraphs>
  <TotalTime>0</TotalTime>
  <ScaleCrop>false</ScaleCrop>
  <LinksUpToDate>false</LinksUpToDate>
  <CharactersWithSpaces>7521</CharactersWithSpaces>
  <Application>WPS Office_11.1.0.8002_F1E327BC-269C-435d-A152-05C5408002CA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2020-05-22T06:15:00Z</dcterms:created>
  <dc:creator>Administrator</dc:creator>
  <cp:lastModifiedBy>vivo</cp:lastModifiedBy>
  <dcterms:modified xsi:type="dcterms:W3CDTF">2020-05-22T06:28:03Z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2052-11.1.0.8002</vt:lpwstr>
  </property>
</Properties>
</file>